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F3" w:rsidRPr="00462C12" w:rsidRDefault="00CE72F3" w:rsidP="00CE72F3">
      <w:pPr>
        <w:jc w:val="center"/>
        <w:rPr>
          <w:sz w:val="28"/>
          <w:szCs w:val="28"/>
        </w:rPr>
      </w:pPr>
      <w:r w:rsidRPr="00462C12">
        <w:rPr>
          <w:noProof/>
          <w:sz w:val="28"/>
          <w:szCs w:val="28"/>
        </w:rPr>
        <w:drawing>
          <wp:anchor distT="0" distB="0" distL="114300" distR="114300" simplePos="0" relativeHeight="251661312" behindDoc="1" locked="0" layoutInCell="1" allowOverlap="1">
            <wp:simplePos x="0" y="0"/>
            <wp:positionH relativeFrom="column">
              <wp:posOffset>4062095</wp:posOffset>
            </wp:positionH>
            <wp:positionV relativeFrom="paragraph">
              <wp:posOffset>-386715</wp:posOffset>
            </wp:positionV>
            <wp:extent cx="889000" cy="699770"/>
            <wp:effectExtent l="0" t="0" r="6350" b="5080"/>
            <wp:wrapNone/>
            <wp:docPr id="4" name="Image 4" descr="logo Def C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ef C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C12">
        <w:rPr>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-272415</wp:posOffset>
            </wp:positionV>
            <wp:extent cx="685800" cy="5575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C12">
        <w:rPr>
          <w:b/>
          <w:sz w:val="28"/>
          <w:szCs w:val="28"/>
        </w:rPr>
        <w:t>LE CONSEIL MUNICIPAL DES ENFANTS</w:t>
      </w:r>
    </w:p>
    <w:p w:rsidR="00CE72F3" w:rsidRPr="00462C12" w:rsidRDefault="00CE72F3" w:rsidP="00CE72F3"/>
    <w:p w:rsidR="00CE72F3" w:rsidRPr="00462C12" w:rsidRDefault="00CE72F3" w:rsidP="00CE72F3">
      <w:pPr>
        <w:jc w:val="center"/>
        <w:rPr>
          <w:sz w:val="28"/>
          <w:szCs w:val="28"/>
        </w:rPr>
      </w:pPr>
      <w:r>
        <w:rPr>
          <w:sz w:val="28"/>
          <w:szCs w:val="28"/>
        </w:rPr>
        <w:t>SEANCE PLENIERE DU 15 JUIN 2015</w:t>
      </w:r>
    </w:p>
    <w:p w:rsidR="00CE72F3" w:rsidRPr="003374D5" w:rsidRDefault="00CE72F3" w:rsidP="00CE72F3">
      <w:pPr>
        <w:jc w:val="center"/>
        <w:rPr>
          <w:b/>
          <w:sz w:val="28"/>
          <w:szCs w:val="28"/>
          <w:u w:val="single"/>
        </w:rPr>
      </w:pPr>
      <w:r w:rsidRPr="00462C12">
        <w:rPr>
          <w:b/>
          <w:sz w:val="28"/>
          <w:szCs w:val="28"/>
          <w:u w:val="single"/>
        </w:rPr>
        <w:t>ORDRE DU JOUR</w:t>
      </w:r>
    </w:p>
    <w:p w:rsidR="00CE72F3" w:rsidRPr="00171EEA" w:rsidRDefault="00CE72F3" w:rsidP="00CE72F3">
      <w:pPr>
        <w:pStyle w:val="TM1"/>
        <w:rPr>
          <w:szCs w:val="22"/>
        </w:rPr>
      </w:pPr>
      <w:r w:rsidRPr="00462C12">
        <w:fldChar w:fldCharType="begin"/>
      </w:r>
      <w:r w:rsidRPr="00462C12">
        <w:instrText xml:space="preserve"> TOC \o "1-3" \n \p " " \h \z \u </w:instrText>
      </w:r>
      <w:r w:rsidRPr="00462C12">
        <w:fldChar w:fldCharType="separate"/>
      </w:r>
    </w:p>
    <w:p w:rsidR="00CE72F3" w:rsidRPr="00171EEA" w:rsidRDefault="00CE72F3" w:rsidP="00CE72F3">
      <w:pPr>
        <w:pStyle w:val="TM1"/>
        <w:rPr>
          <w:szCs w:val="22"/>
        </w:rPr>
      </w:pPr>
      <w:hyperlink w:anchor="_Toc421019118" w:history="1">
        <w:r w:rsidRPr="001552A5">
          <w:rPr>
            <w:rStyle w:val="Lienhypertexte"/>
          </w:rPr>
          <w:t>1.</w:t>
        </w:r>
        <w:r w:rsidRPr="00171EEA">
          <w:rPr>
            <w:szCs w:val="22"/>
          </w:rPr>
          <w:tab/>
        </w:r>
        <w:r w:rsidRPr="001552A5">
          <w:rPr>
            <w:rStyle w:val="Lienhypertexte"/>
          </w:rPr>
          <w:t>Ouverture de la séance</w:t>
        </w:r>
      </w:hyperlink>
    </w:p>
    <w:p w:rsidR="00CE72F3" w:rsidRPr="00171EEA" w:rsidRDefault="00CE72F3" w:rsidP="00CE72F3">
      <w:pPr>
        <w:pStyle w:val="TM1"/>
        <w:rPr>
          <w:szCs w:val="22"/>
        </w:rPr>
      </w:pPr>
      <w:hyperlink w:anchor="_Toc421019119" w:history="1">
        <w:r w:rsidRPr="001552A5">
          <w:rPr>
            <w:rStyle w:val="Lienhypertexte"/>
          </w:rPr>
          <w:t>2.</w:t>
        </w:r>
        <w:r w:rsidRPr="00171EEA">
          <w:rPr>
            <w:szCs w:val="22"/>
          </w:rPr>
          <w:tab/>
        </w:r>
        <w:r w:rsidRPr="001552A5">
          <w:rPr>
            <w:rStyle w:val="Lienhypertexte"/>
          </w:rPr>
          <w:t>Bilan des sorties et actions du conseil</w:t>
        </w:r>
      </w:hyperlink>
    </w:p>
    <w:p w:rsidR="00CE72F3" w:rsidRPr="00171EEA" w:rsidRDefault="00CE72F3" w:rsidP="00CE72F3">
      <w:pPr>
        <w:pStyle w:val="TM1"/>
        <w:rPr>
          <w:szCs w:val="22"/>
        </w:rPr>
      </w:pPr>
      <w:hyperlink w:anchor="_Toc421019120" w:history="1">
        <w:r w:rsidRPr="001552A5">
          <w:rPr>
            <w:rStyle w:val="Lienhypertexte"/>
          </w:rPr>
          <w:t>3.</w:t>
        </w:r>
        <w:r w:rsidRPr="00171EEA">
          <w:rPr>
            <w:szCs w:val="22"/>
          </w:rPr>
          <w:tab/>
        </w:r>
        <w:r w:rsidRPr="001552A5">
          <w:rPr>
            <w:rStyle w:val="Lienhypertexte"/>
          </w:rPr>
          <w:t>Bilan des commissions CM1 : présentation des thématiques</w:t>
        </w:r>
      </w:hyperlink>
    </w:p>
    <w:p w:rsidR="00CE72F3" w:rsidRPr="00171EEA" w:rsidRDefault="00CE72F3" w:rsidP="00CE72F3">
      <w:pPr>
        <w:pStyle w:val="TM2"/>
        <w:tabs>
          <w:tab w:val="left" w:pos="660"/>
          <w:tab w:val="right" w:leader="dot" w:pos="6680"/>
        </w:tabs>
        <w:rPr>
          <w:noProof/>
          <w:szCs w:val="22"/>
        </w:rPr>
      </w:pPr>
      <w:hyperlink w:anchor="_Toc421019121" w:history="1">
        <w:r w:rsidRPr="001552A5">
          <w:rPr>
            <w:rStyle w:val="Lienhypertexte"/>
            <w:rFonts w:ascii="Wingdings" w:hAnsi="Wingdings"/>
            <w:noProof/>
          </w:rPr>
          <w:t></w:t>
        </w:r>
        <w:r w:rsidRPr="00171EEA">
          <w:rPr>
            <w:noProof/>
            <w:szCs w:val="22"/>
          </w:rPr>
          <w:tab/>
        </w:r>
        <w:r w:rsidRPr="001552A5">
          <w:rPr>
            <w:rStyle w:val="Lienhypertexte"/>
            <w:rFonts w:ascii="Calibri Light" w:hAnsi="Calibri Light"/>
            <w:noProof/>
          </w:rPr>
          <w:t>Commission « Écologie »</w:t>
        </w:r>
      </w:hyperlink>
    </w:p>
    <w:p w:rsidR="00CE72F3" w:rsidRPr="00171EEA" w:rsidRDefault="00CE72F3" w:rsidP="00CE72F3">
      <w:pPr>
        <w:pStyle w:val="TM2"/>
        <w:tabs>
          <w:tab w:val="left" w:pos="660"/>
          <w:tab w:val="right" w:leader="dot" w:pos="6680"/>
        </w:tabs>
        <w:rPr>
          <w:noProof/>
          <w:szCs w:val="22"/>
        </w:rPr>
      </w:pPr>
      <w:hyperlink w:anchor="_Toc421019122" w:history="1">
        <w:r w:rsidRPr="001552A5">
          <w:rPr>
            <w:rStyle w:val="Lienhypertexte"/>
            <w:rFonts w:ascii="Wingdings" w:hAnsi="Wingdings"/>
            <w:noProof/>
          </w:rPr>
          <w:t></w:t>
        </w:r>
        <w:r w:rsidRPr="00171EEA">
          <w:rPr>
            <w:noProof/>
            <w:szCs w:val="22"/>
          </w:rPr>
          <w:tab/>
        </w:r>
        <w:r w:rsidRPr="001552A5">
          <w:rPr>
            <w:rStyle w:val="Lienhypertexte"/>
            <w:rFonts w:ascii="Calibri Light" w:hAnsi="Calibri Light"/>
            <w:noProof/>
          </w:rPr>
          <w:t>Commission « Mobilité pour tous »</w:t>
        </w:r>
      </w:hyperlink>
    </w:p>
    <w:p w:rsidR="00CE72F3" w:rsidRPr="00171EEA" w:rsidRDefault="00CE72F3" w:rsidP="00CE72F3">
      <w:pPr>
        <w:pStyle w:val="TM2"/>
        <w:tabs>
          <w:tab w:val="left" w:pos="660"/>
          <w:tab w:val="right" w:leader="dot" w:pos="6680"/>
        </w:tabs>
        <w:rPr>
          <w:noProof/>
          <w:szCs w:val="22"/>
        </w:rPr>
      </w:pPr>
      <w:hyperlink w:anchor="_Toc421019123" w:history="1">
        <w:r w:rsidRPr="001552A5">
          <w:rPr>
            <w:rStyle w:val="Lienhypertexte"/>
            <w:rFonts w:ascii="Wingdings" w:hAnsi="Wingdings"/>
            <w:noProof/>
          </w:rPr>
          <w:t></w:t>
        </w:r>
        <w:r w:rsidRPr="00171EEA">
          <w:rPr>
            <w:noProof/>
            <w:szCs w:val="22"/>
          </w:rPr>
          <w:tab/>
        </w:r>
        <w:r w:rsidRPr="001552A5">
          <w:rPr>
            <w:rStyle w:val="Lienhypertexte"/>
            <w:rFonts w:ascii="Calibri Light" w:hAnsi="Calibri Light"/>
            <w:noProof/>
          </w:rPr>
          <w:t>Commission  « Solidarité/Citoyenneté »</w:t>
        </w:r>
      </w:hyperlink>
    </w:p>
    <w:p w:rsidR="00CE72F3" w:rsidRPr="00171EEA" w:rsidRDefault="00CE72F3" w:rsidP="00CE72F3">
      <w:pPr>
        <w:pStyle w:val="TM1"/>
        <w:rPr>
          <w:szCs w:val="22"/>
        </w:rPr>
      </w:pPr>
      <w:hyperlink w:anchor="_Toc421019124" w:history="1">
        <w:r w:rsidRPr="001552A5">
          <w:rPr>
            <w:rStyle w:val="Lienhypertexte"/>
          </w:rPr>
          <w:t>4.</w:t>
        </w:r>
        <w:r w:rsidRPr="00171EEA">
          <w:rPr>
            <w:szCs w:val="22"/>
          </w:rPr>
          <w:tab/>
        </w:r>
        <w:r w:rsidRPr="001552A5">
          <w:rPr>
            <w:rStyle w:val="Lienhypertexte"/>
          </w:rPr>
          <w:t>Intervention de M. le Maire</w:t>
        </w:r>
      </w:hyperlink>
    </w:p>
    <w:p w:rsidR="00CE72F3" w:rsidRPr="00171EEA" w:rsidRDefault="00CE72F3" w:rsidP="00CE72F3">
      <w:pPr>
        <w:pStyle w:val="TM1"/>
        <w:rPr>
          <w:szCs w:val="22"/>
        </w:rPr>
      </w:pPr>
      <w:hyperlink w:anchor="_Toc421019125" w:history="1">
        <w:r w:rsidRPr="001552A5">
          <w:rPr>
            <w:rStyle w:val="Lienhypertexte"/>
          </w:rPr>
          <w:t>5.</w:t>
        </w:r>
        <w:r w:rsidRPr="00171EEA">
          <w:rPr>
            <w:szCs w:val="22"/>
          </w:rPr>
          <w:tab/>
        </w:r>
        <w:r w:rsidRPr="001552A5">
          <w:rPr>
            <w:rStyle w:val="Lienhypertexte"/>
          </w:rPr>
          <w:t>Bilan des actions réalisées dans les commissions CM2</w:t>
        </w:r>
      </w:hyperlink>
    </w:p>
    <w:p w:rsidR="00CE72F3" w:rsidRPr="00171EEA" w:rsidRDefault="00CE72F3" w:rsidP="00CE72F3">
      <w:pPr>
        <w:pStyle w:val="TM2"/>
        <w:tabs>
          <w:tab w:val="left" w:pos="660"/>
          <w:tab w:val="right" w:leader="dot" w:pos="6680"/>
        </w:tabs>
        <w:rPr>
          <w:noProof/>
          <w:szCs w:val="22"/>
        </w:rPr>
      </w:pPr>
      <w:hyperlink w:anchor="_Toc421019126" w:history="1">
        <w:r w:rsidRPr="001552A5">
          <w:rPr>
            <w:rStyle w:val="Lienhypertexte"/>
            <w:rFonts w:ascii="Wingdings" w:hAnsi="Wingdings"/>
            <w:noProof/>
          </w:rPr>
          <w:t></w:t>
        </w:r>
        <w:r w:rsidRPr="00171EEA">
          <w:rPr>
            <w:noProof/>
            <w:szCs w:val="22"/>
          </w:rPr>
          <w:tab/>
        </w:r>
        <w:r w:rsidRPr="001552A5">
          <w:rPr>
            <w:rStyle w:val="Lienhypertexte"/>
            <w:rFonts w:ascii="Calibri Light" w:hAnsi="Calibri Light"/>
            <w:noProof/>
          </w:rPr>
          <w:t>Commission « École »</w:t>
        </w:r>
      </w:hyperlink>
    </w:p>
    <w:p w:rsidR="00CE72F3" w:rsidRPr="00171EEA" w:rsidRDefault="00CE72F3" w:rsidP="00CE72F3">
      <w:pPr>
        <w:pStyle w:val="TM2"/>
        <w:tabs>
          <w:tab w:val="left" w:pos="660"/>
          <w:tab w:val="right" w:leader="dot" w:pos="6680"/>
        </w:tabs>
        <w:rPr>
          <w:noProof/>
          <w:szCs w:val="22"/>
        </w:rPr>
      </w:pPr>
      <w:hyperlink w:anchor="_Toc421019127" w:history="1">
        <w:r w:rsidRPr="001552A5">
          <w:rPr>
            <w:rStyle w:val="Lienhypertexte"/>
            <w:rFonts w:ascii="Wingdings" w:hAnsi="Wingdings"/>
            <w:noProof/>
          </w:rPr>
          <w:t></w:t>
        </w:r>
        <w:r w:rsidRPr="00171EEA">
          <w:rPr>
            <w:noProof/>
            <w:szCs w:val="22"/>
          </w:rPr>
          <w:tab/>
        </w:r>
        <w:r w:rsidRPr="001552A5">
          <w:rPr>
            <w:rStyle w:val="Lienhypertexte"/>
            <w:rFonts w:ascii="Calibri Light" w:hAnsi="Calibri Light"/>
            <w:noProof/>
          </w:rPr>
          <w:t>Commission « Culture, loisirs, sport et jeux »</w:t>
        </w:r>
      </w:hyperlink>
    </w:p>
    <w:p w:rsidR="00CE72F3" w:rsidRDefault="00CE72F3" w:rsidP="00CE72F3">
      <w:pPr>
        <w:pStyle w:val="TM2"/>
        <w:tabs>
          <w:tab w:val="left" w:pos="660"/>
          <w:tab w:val="right" w:leader="dot" w:pos="6680"/>
        </w:tabs>
        <w:rPr>
          <w:rStyle w:val="Lienhypertexte"/>
          <w:noProof/>
        </w:rPr>
      </w:pPr>
      <w:hyperlink w:anchor="_Toc421019128" w:history="1">
        <w:r w:rsidRPr="001552A5">
          <w:rPr>
            <w:rStyle w:val="Lienhypertexte"/>
            <w:rFonts w:ascii="Wingdings" w:hAnsi="Wingdings"/>
            <w:noProof/>
          </w:rPr>
          <w:t></w:t>
        </w:r>
        <w:r w:rsidRPr="00171EEA">
          <w:rPr>
            <w:noProof/>
            <w:szCs w:val="22"/>
          </w:rPr>
          <w:tab/>
        </w:r>
        <w:r w:rsidRPr="001552A5">
          <w:rPr>
            <w:rStyle w:val="Lienhypertexte"/>
            <w:rFonts w:ascii="Calibri Light" w:hAnsi="Calibri Light"/>
            <w:noProof/>
          </w:rPr>
          <w:t>Commission « Alimentation / cantine »</w:t>
        </w:r>
      </w:hyperlink>
    </w:p>
    <w:p w:rsidR="00CE72F3" w:rsidRPr="00BF2A16" w:rsidRDefault="00CE72F3" w:rsidP="00CE72F3">
      <w:pPr>
        <w:pStyle w:val="TM1"/>
        <w:rPr>
          <w:szCs w:val="22"/>
        </w:rPr>
      </w:pPr>
      <w:hyperlink w:anchor="_Toc421019115" w:history="1">
        <w:r w:rsidRPr="001552A5">
          <w:rPr>
            <w:rStyle w:val="Lienhypertexte"/>
          </w:rPr>
          <w:t>6.</w:t>
        </w:r>
        <w:r w:rsidRPr="00BF2A16">
          <w:rPr>
            <w:szCs w:val="22"/>
          </w:rPr>
          <w:tab/>
        </w:r>
        <w:r w:rsidRPr="001552A5">
          <w:rPr>
            <w:rStyle w:val="Lienhypertexte"/>
          </w:rPr>
          <w:t>Intervention de M. le Maire</w:t>
        </w:r>
      </w:hyperlink>
    </w:p>
    <w:p w:rsidR="00CE72F3" w:rsidRPr="00BF2A16" w:rsidRDefault="00CE72F3" w:rsidP="00CE72F3">
      <w:pPr>
        <w:pStyle w:val="TM1"/>
        <w:rPr>
          <w:szCs w:val="22"/>
        </w:rPr>
      </w:pPr>
      <w:hyperlink w:anchor="_Toc421019116" w:history="1">
        <w:r w:rsidRPr="001552A5">
          <w:rPr>
            <w:rStyle w:val="Lienhypertexte"/>
          </w:rPr>
          <w:t>7.</w:t>
        </w:r>
        <w:r w:rsidRPr="00BF2A16">
          <w:rPr>
            <w:szCs w:val="22"/>
          </w:rPr>
          <w:tab/>
        </w:r>
        <w:r w:rsidRPr="001552A5">
          <w:rPr>
            <w:rStyle w:val="Lienhypertexte"/>
          </w:rPr>
          <w:t>Clôture de la séance</w:t>
        </w:r>
      </w:hyperlink>
    </w:p>
    <w:p w:rsidR="00CE72F3" w:rsidRPr="00ED3E2F" w:rsidRDefault="00CE72F3" w:rsidP="00CE72F3">
      <w:pPr>
        <w:rPr>
          <w:sz w:val="14"/>
          <w:szCs w:val="14"/>
        </w:rPr>
      </w:pPr>
      <w:r>
        <w:rPr>
          <w:noProof/>
        </w:rPr>
        <w:drawing>
          <wp:anchor distT="0" distB="0" distL="114300" distR="114300" simplePos="0" relativeHeight="251662336" behindDoc="0" locked="0" layoutInCell="1" allowOverlap="1">
            <wp:simplePos x="0" y="0"/>
            <wp:positionH relativeFrom="column">
              <wp:posOffset>267970</wp:posOffset>
            </wp:positionH>
            <wp:positionV relativeFrom="paragraph">
              <wp:posOffset>90170</wp:posOffset>
            </wp:positionV>
            <wp:extent cx="4246880" cy="2753995"/>
            <wp:effectExtent l="0" t="0" r="1270" b="8255"/>
            <wp:wrapNone/>
            <wp:docPr id="1" name="Image 1" descr="photo g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gp2"/>
                    <pic:cNvPicPr>
                      <a:picLocks noChangeAspect="1" noChangeArrowheads="1"/>
                    </pic:cNvPicPr>
                  </pic:nvPicPr>
                  <pic:blipFill>
                    <a:blip r:embed="rId9">
                      <a:extLst>
                        <a:ext uri="{28A0092B-C50C-407E-A947-70E740481C1C}">
                          <a14:useLocalDpi xmlns:a14="http://schemas.microsoft.com/office/drawing/2010/main" val="0"/>
                        </a:ext>
                      </a:extLst>
                    </a:blip>
                    <a:srcRect b="13226"/>
                    <a:stretch>
                      <a:fillRect/>
                    </a:stretch>
                  </pic:blipFill>
                  <pic:spPr bwMode="auto">
                    <a:xfrm>
                      <a:off x="0" y="0"/>
                      <a:ext cx="4246880" cy="275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C12">
        <w:rPr>
          <w:szCs w:val="22"/>
        </w:rPr>
        <w:fldChar w:fldCharType="end"/>
      </w: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Default="00CE72F3" w:rsidP="00CE72F3">
      <w:pPr>
        <w:jc w:val="center"/>
        <w:rPr>
          <w:szCs w:val="22"/>
        </w:rPr>
      </w:pPr>
    </w:p>
    <w:p w:rsidR="00CE72F3" w:rsidRPr="00795221" w:rsidRDefault="00CE72F3" w:rsidP="00CE72F3">
      <w:pPr>
        <w:jc w:val="center"/>
        <w:rPr>
          <w:sz w:val="16"/>
          <w:szCs w:val="16"/>
        </w:rPr>
      </w:pPr>
    </w:p>
    <w:p w:rsidR="00CE72F3" w:rsidRDefault="00CE72F3" w:rsidP="00CE72F3">
      <w:pPr>
        <w:jc w:val="center"/>
        <w:rPr>
          <w:sz w:val="20"/>
          <w:szCs w:val="20"/>
          <w:u w:val="single"/>
        </w:rPr>
      </w:pPr>
      <w:r w:rsidRPr="009D7708">
        <w:rPr>
          <w:sz w:val="20"/>
          <w:szCs w:val="20"/>
          <w:u w:val="single"/>
        </w:rPr>
        <w:t>Jeu de piste</w:t>
      </w:r>
      <w:r>
        <w:rPr>
          <w:sz w:val="20"/>
          <w:szCs w:val="20"/>
          <w:u w:val="single"/>
        </w:rPr>
        <w:t>s</w:t>
      </w:r>
      <w:r w:rsidRPr="009D7708">
        <w:rPr>
          <w:sz w:val="20"/>
          <w:szCs w:val="20"/>
          <w:u w:val="single"/>
        </w:rPr>
        <w:t xml:space="preserve"> pour découvrir la </w:t>
      </w:r>
      <w:r>
        <w:rPr>
          <w:sz w:val="20"/>
          <w:szCs w:val="20"/>
          <w:u w:val="single"/>
        </w:rPr>
        <w:t>V</w:t>
      </w:r>
      <w:r w:rsidRPr="009D7708">
        <w:rPr>
          <w:sz w:val="20"/>
          <w:szCs w:val="20"/>
          <w:u w:val="single"/>
        </w:rPr>
        <w:t>ille,</w:t>
      </w:r>
      <w:r>
        <w:rPr>
          <w:sz w:val="20"/>
          <w:szCs w:val="20"/>
          <w:u w:val="single"/>
        </w:rPr>
        <w:t xml:space="preserve"> Créteil</w:t>
      </w:r>
      <w:r w:rsidRPr="00B40C1C">
        <w:rPr>
          <w:sz w:val="20"/>
          <w:szCs w:val="20"/>
          <w:u w:val="single"/>
        </w:rPr>
        <w:t xml:space="preserve">, </w:t>
      </w:r>
      <w:r>
        <w:rPr>
          <w:sz w:val="20"/>
          <w:szCs w:val="20"/>
          <w:u w:val="single"/>
        </w:rPr>
        <w:t>lundi 22 décembre 2014</w:t>
      </w:r>
    </w:p>
    <w:p w:rsidR="00CE72F3" w:rsidRPr="00535C48" w:rsidRDefault="00CE72F3" w:rsidP="00CE72F3">
      <w:pPr>
        <w:pStyle w:val="Titre1"/>
      </w:pPr>
      <w:bookmarkStart w:id="0" w:name="_Toc326844290"/>
      <w:bookmarkStart w:id="1" w:name="_Toc326849703"/>
      <w:bookmarkStart w:id="2" w:name="_Toc421019118"/>
      <w:r w:rsidRPr="00535C48">
        <w:lastRenderedPageBreak/>
        <w:t>Ouverture de la séance</w:t>
      </w:r>
      <w:bookmarkEnd w:id="0"/>
      <w:bookmarkEnd w:id="1"/>
      <w:bookmarkEnd w:id="2"/>
    </w:p>
    <w:p w:rsidR="00CE72F3" w:rsidRPr="00FB35FF" w:rsidRDefault="00CE72F3" w:rsidP="00CE72F3">
      <w:pPr>
        <w:rPr>
          <w:sz w:val="16"/>
          <w:szCs w:val="16"/>
        </w:rPr>
      </w:pPr>
    </w:p>
    <w:p w:rsidR="00CE72F3" w:rsidRPr="005D3AD6" w:rsidRDefault="00CE72F3" w:rsidP="00CE72F3">
      <w:pPr>
        <w:pStyle w:val="Titre1"/>
      </w:pPr>
      <w:bookmarkStart w:id="3" w:name="_Toc326844291"/>
      <w:bookmarkStart w:id="4" w:name="_Toc326849704"/>
      <w:bookmarkStart w:id="5" w:name="_Toc421019119"/>
      <w:r>
        <w:t xml:space="preserve">Bilan des </w:t>
      </w:r>
      <w:r w:rsidRPr="005D3AD6">
        <w:t>sorties</w:t>
      </w:r>
      <w:bookmarkEnd w:id="3"/>
      <w:bookmarkEnd w:id="4"/>
      <w:r w:rsidRPr="005D3AD6">
        <w:t xml:space="preserve"> et action</w:t>
      </w:r>
      <w:r>
        <w:t>s</w:t>
      </w:r>
      <w:r w:rsidRPr="005D3AD6">
        <w:t xml:space="preserve"> du conseil</w:t>
      </w:r>
      <w:bookmarkEnd w:id="5"/>
    </w:p>
    <w:p w:rsidR="00CE72F3" w:rsidRDefault="00CE72F3" w:rsidP="00CE72F3">
      <w:pPr>
        <w:numPr>
          <w:ilvl w:val="0"/>
          <w:numId w:val="3"/>
        </w:numPr>
        <w:jc w:val="both"/>
      </w:pPr>
      <w:bookmarkStart w:id="6" w:name="_Toc326844292"/>
      <w:r>
        <w:t>Congrès de l’ANACEJ, VILLEURBANNE (69)</w:t>
      </w:r>
    </w:p>
    <w:p w:rsidR="00CE72F3" w:rsidRDefault="00CE72F3" w:rsidP="00CE72F3">
      <w:pPr>
        <w:numPr>
          <w:ilvl w:val="0"/>
          <w:numId w:val="3"/>
        </w:numPr>
        <w:jc w:val="both"/>
      </w:pPr>
      <w:r w:rsidRPr="009D7708">
        <w:t>Week-end d’échanges et de pratiques, BOIS LE ROI (77)</w:t>
      </w:r>
    </w:p>
    <w:p w:rsidR="00CE72F3" w:rsidRPr="009D7708" w:rsidRDefault="00CE72F3" w:rsidP="00CE72F3">
      <w:pPr>
        <w:numPr>
          <w:ilvl w:val="0"/>
          <w:numId w:val="3"/>
        </w:numPr>
        <w:jc w:val="both"/>
        <w:rPr>
          <w:sz w:val="16"/>
          <w:szCs w:val="16"/>
        </w:rPr>
      </w:pPr>
      <w:r w:rsidRPr="009D7708">
        <w:t>Jeu de piste</w:t>
      </w:r>
      <w:r>
        <w:t>s</w:t>
      </w:r>
      <w:r w:rsidRPr="009D7708">
        <w:t xml:space="preserve"> pour découvrir la ville</w:t>
      </w:r>
    </w:p>
    <w:p w:rsidR="00CE72F3" w:rsidRDefault="00CE72F3" w:rsidP="00CE72F3">
      <w:pPr>
        <w:numPr>
          <w:ilvl w:val="0"/>
          <w:numId w:val="3"/>
        </w:numPr>
        <w:jc w:val="both"/>
        <w:rPr>
          <w:szCs w:val="22"/>
        </w:rPr>
      </w:pPr>
      <w:r w:rsidRPr="009D7708">
        <w:rPr>
          <w:szCs w:val="22"/>
        </w:rPr>
        <w:t>Concours de dessin pour illustrer la pochette du CD de la chanson « Le respect y’a que ça de vrai »</w:t>
      </w:r>
    </w:p>
    <w:p w:rsidR="00CE72F3" w:rsidRPr="009D7708" w:rsidRDefault="00CE72F3" w:rsidP="00CE72F3">
      <w:pPr>
        <w:ind w:left="720"/>
        <w:jc w:val="both"/>
        <w:rPr>
          <w:szCs w:val="22"/>
        </w:rPr>
      </w:pPr>
    </w:p>
    <w:p w:rsidR="00CE72F3" w:rsidRPr="005D3AD6" w:rsidRDefault="00CE72F3" w:rsidP="00CE72F3">
      <w:pPr>
        <w:pStyle w:val="Titre1"/>
      </w:pPr>
      <w:bookmarkStart w:id="7" w:name="_Toc326849705"/>
      <w:bookmarkStart w:id="8" w:name="_Toc421019120"/>
      <w:r w:rsidRPr="005D3AD6">
        <w:t>Bilan des commissions CM1 : présentation des</w:t>
      </w:r>
      <w:bookmarkEnd w:id="6"/>
      <w:bookmarkEnd w:id="7"/>
      <w:r>
        <w:t xml:space="preserve"> thématiques</w:t>
      </w:r>
      <w:bookmarkEnd w:id="8"/>
    </w:p>
    <w:p w:rsidR="00CE72F3" w:rsidRPr="00ED3E2F" w:rsidRDefault="00CE72F3" w:rsidP="00CE72F3">
      <w:pPr>
        <w:pStyle w:val="Titre2"/>
        <w:rPr>
          <w:rFonts w:ascii="Calibri Light" w:hAnsi="Calibri Light"/>
          <w:iCs w:val="0"/>
        </w:rPr>
      </w:pPr>
      <w:bookmarkStart w:id="9" w:name="_Toc421019121"/>
      <w:r>
        <w:rPr>
          <w:rFonts w:ascii="Calibri Light" w:hAnsi="Calibri Light"/>
          <w:iCs w:val="0"/>
        </w:rPr>
        <w:t>Commission « É</w:t>
      </w:r>
      <w:r w:rsidRPr="00ED3E2F">
        <w:rPr>
          <w:rFonts w:ascii="Calibri Light" w:hAnsi="Calibri Light"/>
          <w:iCs w:val="0"/>
        </w:rPr>
        <w:t>cologie »</w:t>
      </w:r>
      <w:bookmarkEnd w:id="9"/>
    </w:p>
    <w:p w:rsidR="00CE72F3" w:rsidRPr="00ED3E2F" w:rsidRDefault="00CE72F3" w:rsidP="00CE72F3">
      <w:pPr>
        <w:pStyle w:val="Titre2"/>
        <w:rPr>
          <w:rFonts w:ascii="Calibri Light" w:hAnsi="Calibri Light"/>
          <w:iCs w:val="0"/>
        </w:rPr>
      </w:pPr>
      <w:bookmarkStart w:id="10" w:name="_Toc421019122"/>
      <w:r w:rsidRPr="00ED3E2F">
        <w:rPr>
          <w:rFonts w:ascii="Calibri Light" w:hAnsi="Calibri Light"/>
          <w:iCs w:val="0"/>
        </w:rPr>
        <w:t>Commission « Mobilité pour tous »</w:t>
      </w:r>
      <w:bookmarkEnd w:id="10"/>
    </w:p>
    <w:p w:rsidR="00CE72F3" w:rsidRPr="00ED3E2F" w:rsidRDefault="00CE72F3" w:rsidP="00CE72F3">
      <w:pPr>
        <w:pStyle w:val="Titre2"/>
        <w:rPr>
          <w:rFonts w:ascii="Calibri Light" w:hAnsi="Calibri Light"/>
          <w:iCs w:val="0"/>
        </w:rPr>
      </w:pPr>
      <w:bookmarkStart w:id="11" w:name="_Toc421019123"/>
      <w:r w:rsidRPr="00ED3E2F">
        <w:rPr>
          <w:rFonts w:ascii="Calibri Light" w:hAnsi="Calibri Light"/>
          <w:iCs w:val="0"/>
        </w:rPr>
        <w:t>Commission  « Solidarité/Citoyenneté »</w:t>
      </w:r>
      <w:bookmarkEnd w:id="11"/>
    </w:p>
    <w:p w:rsidR="00CE72F3" w:rsidRPr="00A00B3C" w:rsidRDefault="00CE72F3" w:rsidP="00CE72F3">
      <w:pPr>
        <w:jc w:val="both"/>
      </w:pPr>
    </w:p>
    <w:p w:rsidR="00CE72F3" w:rsidRDefault="00CE72F3" w:rsidP="00CE72F3">
      <w:pPr>
        <w:jc w:val="both"/>
        <w:rPr>
          <w:i/>
        </w:rPr>
      </w:pPr>
      <w:r>
        <w:rPr>
          <w:i/>
        </w:rPr>
        <w:t>Pour</w:t>
      </w:r>
      <w:r w:rsidRPr="003E1675">
        <w:rPr>
          <w:i/>
        </w:rPr>
        <w:t xml:space="preserve"> ces 3 commissions</w:t>
      </w:r>
      <w:r>
        <w:rPr>
          <w:i/>
        </w:rPr>
        <w:t xml:space="preserve"> et afin de</w:t>
      </w:r>
      <w:r w:rsidRPr="003E1675">
        <w:rPr>
          <w:i/>
        </w:rPr>
        <w:t xml:space="preserve"> choisir leur piste de travail, les conseillers ont réalisé un </w:t>
      </w:r>
      <w:r>
        <w:rPr>
          <w:i/>
        </w:rPr>
        <w:t>sondage</w:t>
      </w:r>
      <w:r w:rsidRPr="003E1675">
        <w:rPr>
          <w:i/>
        </w:rPr>
        <w:t xml:space="preserve"> </w:t>
      </w:r>
      <w:r>
        <w:rPr>
          <w:i/>
        </w:rPr>
        <w:t>pour interroger</w:t>
      </w:r>
      <w:r w:rsidRPr="003E1675">
        <w:rPr>
          <w:i/>
        </w:rPr>
        <w:t xml:space="preserve"> les enfants</w:t>
      </w:r>
      <w:r>
        <w:rPr>
          <w:i/>
        </w:rPr>
        <w:t xml:space="preserve"> des écoles</w:t>
      </w:r>
      <w:r w:rsidRPr="003E1675">
        <w:rPr>
          <w:i/>
        </w:rPr>
        <w:t xml:space="preserve">. Il a été distribué sur le temps du </w:t>
      </w:r>
      <w:smartTag w:uri="urn:schemas-microsoft-com:office:smarttags" w:element="time">
        <w:smartTagPr>
          <w:attr w:name="Hour" w:val="12"/>
          <w:attr w:name="Minute" w:val="0"/>
        </w:smartTagPr>
        <w:r w:rsidRPr="003E1675">
          <w:rPr>
            <w:i/>
          </w:rPr>
          <w:t>midi</w:t>
        </w:r>
      </w:smartTag>
      <w:r w:rsidRPr="003E1675">
        <w:rPr>
          <w:i/>
        </w:rPr>
        <w:t xml:space="preserve"> afin qu’un panel d’enfants de chaque école puisse donner </w:t>
      </w:r>
      <w:r>
        <w:rPr>
          <w:i/>
        </w:rPr>
        <w:t>leur</w:t>
      </w:r>
      <w:r w:rsidRPr="003E1675">
        <w:rPr>
          <w:i/>
        </w:rPr>
        <w:t xml:space="preserve"> avis ! </w:t>
      </w:r>
    </w:p>
    <w:p w:rsidR="00CE72F3" w:rsidRPr="003E1675" w:rsidRDefault="00CE72F3" w:rsidP="00CE72F3">
      <w:pPr>
        <w:jc w:val="both"/>
        <w:rPr>
          <w:i/>
        </w:rPr>
      </w:pPr>
    </w:p>
    <w:p w:rsidR="00CE72F3" w:rsidRDefault="00CE72F3" w:rsidP="00CE72F3">
      <w:pPr>
        <w:pStyle w:val="Titre1"/>
      </w:pPr>
      <w:bookmarkStart w:id="12" w:name="_Toc326844296"/>
      <w:bookmarkStart w:id="13" w:name="_Toc326849709"/>
      <w:bookmarkStart w:id="14" w:name="_Toc421019124"/>
      <w:r w:rsidRPr="005D3AD6">
        <w:t>Intervention de M. le Maire</w:t>
      </w:r>
      <w:bookmarkEnd w:id="14"/>
    </w:p>
    <w:p w:rsidR="00CE72F3" w:rsidRPr="005D3AD6" w:rsidRDefault="00CE72F3" w:rsidP="00CE72F3">
      <w:pPr>
        <w:pStyle w:val="Titre1"/>
      </w:pPr>
      <w:bookmarkStart w:id="15" w:name="_Toc421019125"/>
      <w:r w:rsidRPr="005D3AD6">
        <w:t>Bilan des actions réalisées dans les commissions CM2</w:t>
      </w:r>
      <w:bookmarkEnd w:id="12"/>
      <w:bookmarkEnd w:id="13"/>
      <w:bookmarkEnd w:id="15"/>
    </w:p>
    <w:p w:rsidR="00CE72F3" w:rsidRPr="008E27D2" w:rsidRDefault="00CE72F3" w:rsidP="00CE72F3">
      <w:pPr>
        <w:pStyle w:val="Titre2"/>
        <w:rPr>
          <w:rFonts w:ascii="Calibri Light" w:hAnsi="Calibri Light"/>
        </w:rPr>
      </w:pPr>
      <w:bookmarkStart w:id="16" w:name="_Toc421019126"/>
      <w:r>
        <w:rPr>
          <w:rFonts w:ascii="Calibri Light" w:hAnsi="Calibri Light"/>
        </w:rPr>
        <w:t>Commission « É</w:t>
      </w:r>
      <w:r w:rsidRPr="008E27D2">
        <w:rPr>
          <w:rFonts w:ascii="Calibri Light" w:hAnsi="Calibri Light"/>
        </w:rPr>
        <w:t>cole »</w:t>
      </w:r>
      <w:bookmarkEnd w:id="16"/>
    </w:p>
    <w:p w:rsidR="00CE72F3" w:rsidRPr="006C7B33" w:rsidRDefault="00CE72F3" w:rsidP="00CE72F3">
      <w:pPr>
        <w:rPr>
          <w:sz w:val="12"/>
          <w:szCs w:val="12"/>
        </w:rPr>
      </w:pPr>
    </w:p>
    <w:p w:rsidR="00CE72F3" w:rsidRDefault="00CE72F3" w:rsidP="00CE72F3">
      <w:pPr>
        <w:jc w:val="both"/>
        <w:rPr>
          <w:b/>
          <w:u w:val="single"/>
        </w:rPr>
      </w:pPr>
      <w:r w:rsidRPr="00C01DC4">
        <w:rPr>
          <w:b/>
          <w:u w:val="single"/>
        </w:rPr>
        <w:t xml:space="preserve">PROJET : </w:t>
      </w:r>
      <w:r>
        <w:rPr>
          <w:b/>
          <w:u w:val="single"/>
        </w:rPr>
        <w:t>des ateliers menés par les enfants sur la pause méridienne</w:t>
      </w:r>
    </w:p>
    <w:p w:rsidR="00CE72F3" w:rsidRPr="00E2606C" w:rsidRDefault="00CE72F3" w:rsidP="00CE72F3">
      <w:pPr>
        <w:jc w:val="both"/>
        <w:rPr>
          <w:rFonts w:cs="Arial"/>
        </w:rPr>
      </w:pPr>
      <w:r w:rsidRPr="00E2606C">
        <w:rPr>
          <w:rFonts w:cs="Arial"/>
        </w:rPr>
        <w:t>La particularité de ces ateliers : « l’échange de savoirs d’enfant à enfant ».</w:t>
      </w:r>
    </w:p>
    <w:p w:rsidR="00CE72F3" w:rsidRDefault="00CE72F3" w:rsidP="00CE72F3">
      <w:pPr>
        <w:jc w:val="both"/>
        <w:rPr>
          <w:rFonts w:cs="Arial"/>
        </w:rPr>
      </w:pPr>
      <w:r w:rsidRPr="00E2606C">
        <w:rPr>
          <w:rFonts w:cs="Arial"/>
        </w:rPr>
        <w:t xml:space="preserve">Chacun des conseillers a fait le choix de l’activité qu’il souhaitait présenter à ses camarades d’école. </w:t>
      </w:r>
    </w:p>
    <w:p w:rsidR="00CE72F3" w:rsidRDefault="00CE72F3" w:rsidP="00CE72F3">
      <w:pPr>
        <w:jc w:val="both"/>
        <w:rPr>
          <w:rFonts w:cs="Arial"/>
        </w:rPr>
      </w:pPr>
    </w:p>
    <w:p w:rsidR="00CE72F3" w:rsidRDefault="00CE72F3" w:rsidP="00CE72F3">
      <w:pPr>
        <w:jc w:val="both"/>
        <w:rPr>
          <w:rFonts w:cs="Arial"/>
        </w:rPr>
      </w:pPr>
      <w:r>
        <w:rPr>
          <w:rFonts w:cs="Arial"/>
        </w:rPr>
        <w:lastRenderedPageBreak/>
        <w:t>Ils ont créé</w:t>
      </w:r>
      <w:r w:rsidRPr="00E2606C">
        <w:rPr>
          <w:rFonts w:cs="Arial"/>
        </w:rPr>
        <w:t xml:space="preserve"> leur atelier de A à Z à savoir : l’organisation de l’activité, les dates d’intervention, le choix de la salle, le matériel dont ils ont besoin… ainsi que les affiches de présentation de l’activité, et les questionnaires pour faire le bilan de l’activité.</w:t>
      </w:r>
    </w:p>
    <w:p w:rsidR="00CE72F3" w:rsidRDefault="00CE72F3" w:rsidP="00CE72F3">
      <w:pPr>
        <w:jc w:val="both"/>
        <w:rPr>
          <w:rFonts w:cs="Arial"/>
        </w:rPr>
      </w:pPr>
    </w:p>
    <w:p w:rsidR="00CE72F3" w:rsidRDefault="00CE72F3" w:rsidP="00CE72F3">
      <w:pPr>
        <w:jc w:val="both"/>
        <w:rPr>
          <w:rFonts w:cs="Arial"/>
        </w:rPr>
      </w:pPr>
      <w:r w:rsidRPr="00E2606C">
        <w:rPr>
          <w:rFonts w:cs="Arial"/>
        </w:rPr>
        <w:t>Aidés par l’animatrice et le référent (Direction de la jeunesse) de leur école dans la mise en place, les ateliers ont débuté dès la deuxième quinzaine d’avril et se poursuivront jusqu’au mois de juin pour certains ateliers.</w:t>
      </w:r>
    </w:p>
    <w:p w:rsidR="00CE72F3" w:rsidRDefault="00CE72F3" w:rsidP="00CE72F3">
      <w:pPr>
        <w:jc w:val="both"/>
        <w:rPr>
          <w:rFonts w:cs="Arial"/>
        </w:rPr>
      </w:pPr>
    </w:p>
    <w:p w:rsidR="00CE72F3" w:rsidRPr="00E2606C" w:rsidRDefault="00CE72F3" w:rsidP="00CE72F3">
      <w:pPr>
        <w:widowControl w:val="0"/>
        <w:jc w:val="both"/>
        <w:rPr>
          <w:rFonts w:cs="Arial"/>
        </w:rPr>
      </w:pPr>
      <w:r w:rsidRPr="00AA1E60">
        <w:rPr>
          <w:rFonts w:cs="Arial"/>
        </w:rPr>
        <w:t>Nous espérons que d’autres enfants pourront dès la rentrée scola</w:t>
      </w:r>
      <w:r>
        <w:rPr>
          <w:rFonts w:cs="Arial"/>
        </w:rPr>
        <w:t xml:space="preserve">ire 2015 vivre cette expérience appréciée par les </w:t>
      </w:r>
      <w:r w:rsidRPr="00AA1E60">
        <w:rPr>
          <w:rFonts w:cs="Arial"/>
        </w:rPr>
        <w:t>participants aux ateliers et enrichissante pour nous !</w:t>
      </w:r>
    </w:p>
    <w:p w:rsidR="00CE72F3" w:rsidRDefault="00CE72F3" w:rsidP="00CE72F3">
      <w:pPr>
        <w:jc w:val="both"/>
        <w:rPr>
          <w:rFonts w:cs="Arial"/>
        </w:rPr>
      </w:pPr>
    </w:p>
    <w:p w:rsidR="00CE72F3" w:rsidRPr="008E27D2" w:rsidRDefault="00CE72F3" w:rsidP="00CE72F3">
      <w:pPr>
        <w:pStyle w:val="Titre2"/>
        <w:rPr>
          <w:rFonts w:ascii="Calibri Light" w:hAnsi="Calibri Light"/>
        </w:rPr>
      </w:pPr>
      <w:bookmarkStart w:id="17" w:name="_Toc421019127"/>
      <w:r>
        <w:rPr>
          <w:rFonts w:ascii="Calibri Light" w:hAnsi="Calibri Light"/>
        </w:rPr>
        <w:t>Commission « C</w:t>
      </w:r>
      <w:r w:rsidRPr="008E27D2">
        <w:rPr>
          <w:rFonts w:ascii="Calibri Light" w:hAnsi="Calibri Light"/>
        </w:rPr>
        <w:t>ulture, loisirs, sport et jeux »</w:t>
      </w:r>
      <w:bookmarkEnd w:id="17"/>
    </w:p>
    <w:p w:rsidR="00CE72F3" w:rsidRPr="006C7B33" w:rsidRDefault="00CE72F3" w:rsidP="00CE72F3">
      <w:pPr>
        <w:rPr>
          <w:sz w:val="12"/>
          <w:szCs w:val="12"/>
        </w:rPr>
      </w:pPr>
    </w:p>
    <w:p w:rsidR="00CE72F3" w:rsidRDefault="00CE72F3" w:rsidP="00CE72F3">
      <w:pPr>
        <w:rPr>
          <w:b/>
          <w:u w:val="single"/>
        </w:rPr>
      </w:pPr>
      <w:r w:rsidRPr="00930F70">
        <w:rPr>
          <w:b/>
          <w:u w:val="single"/>
        </w:rPr>
        <w:t xml:space="preserve">PROJET : </w:t>
      </w:r>
      <w:r>
        <w:rPr>
          <w:b/>
          <w:u w:val="single"/>
        </w:rPr>
        <w:t>Réalisation d’un « </w:t>
      </w:r>
      <w:proofErr w:type="spellStart"/>
      <w:r>
        <w:rPr>
          <w:b/>
          <w:u w:val="single"/>
        </w:rPr>
        <w:t>Serious</w:t>
      </w:r>
      <w:proofErr w:type="spellEnd"/>
      <w:r>
        <w:rPr>
          <w:b/>
          <w:u w:val="single"/>
        </w:rPr>
        <w:t xml:space="preserve"> Game » (Jeu sérieux)</w:t>
      </w:r>
    </w:p>
    <w:p w:rsidR="00CE72F3" w:rsidRPr="00E2606C" w:rsidRDefault="00CE72F3" w:rsidP="00CE72F3">
      <w:pPr>
        <w:pStyle w:val="Contenudetableau"/>
        <w:snapToGrid w:val="0"/>
        <w:jc w:val="both"/>
        <w:rPr>
          <w:rFonts w:ascii="Calibri" w:hAnsi="Calibri"/>
          <w:bCs/>
          <w:sz w:val="22"/>
          <w:szCs w:val="22"/>
        </w:rPr>
      </w:pPr>
      <w:r w:rsidRPr="00E2606C">
        <w:rPr>
          <w:rFonts w:ascii="Calibri" w:hAnsi="Calibri"/>
          <w:bCs/>
          <w:sz w:val="22"/>
          <w:szCs w:val="22"/>
        </w:rPr>
        <w:t>Un « </w:t>
      </w:r>
      <w:proofErr w:type="spellStart"/>
      <w:r w:rsidRPr="00E2606C">
        <w:rPr>
          <w:rFonts w:ascii="Calibri" w:hAnsi="Calibri"/>
          <w:bCs/>
          <w:sz w:val="22"/>
          <w:szCs w:val="22"/>
        </w:rPr>
        <w:t>Serious</w:t>
      </w:r>
      <w:proofErr w:type="spellEnd"/>
      <w:r w:rsidRPr="00E2606C">
        <w:rPr>
          <w:rFonts w:ascii="Calibri" w:hAnsi="Calibri"/>
          <w:bCs/>
          <w:sz w:val="22"/>
          <w:szCs w:val="22"/>
        </w:rPr>
        <w:t xml:space="preserve"> Game » ou « jeu de piste</w:t>
      </w:r>
      <w:r>
        <w:rPr>
          <w:rFonts w:ascii="Calibri" w:hAnsi="Calibri"/>
          <w:bCs/>
          <w:sz w:val="22"/>
          <w:szCs w:val="22"/>
        </w:rPr>
        <w:t>s</w:t>
      </w:r>
      <w:r w:rsidRPr="00E2606C">
        <w:rPr>
          <w:rFonts w:ascii="Calibri" w:hAnsi="Calibri"/>
          <w:bCs/>
          <w:sz w:val="22"/>
          <w:szCs w:val="22"/>
        </w:rPr>
        <w:t xml:space="preserve"> interactif » a été réalisé afin de faire réfléchir les enfants sur le</w:t>
      </w:r>
      <w:r>
        <w:rPr>
          <w:rFonts w:ascii="Calibri" w:hAnsi="Calibri"/>
          <w:bCs/>
          <w:sz w:val="22"/>
          <w:szCs w:val="22"/>
        </w:rPr>
        <w:t xml:space="preserve">s bonnes règles à adopter lorsque l’on joue </w:t>
      </w:r>
      <w:r w:rsidRPr="00E2606C">
        <w:rPr>
          <w:rFonts w:ascii="Calibri" w:hAnsi="Calibri"/>
          <w:bCs/>
          <w:sz w:val="22"/>
          <w:szCs w:val="22"/>
        </w:rPr>
        <w:t>aux jeux vidéo.</w:t>
      </w:r>
    </w:p>
    <w:p w:rsidR="00CE72F3" w:rsidRPr="00E2606C" w:rsidRDefault="00CE72F3" w:rsidP="00CE72F3">
      <w:pPr>
        <w:pStyle w:val="Contenudetableau"/>
        <w:snapToGrid w:val="0"/>
        <w:jc w:val="both"/>
        <w:rPr>
          <w:rFonts w:ascii="Calibri" w:hAnsi="Calibri"/>
          <w:bCs/>
          <w:sz w:val="22"/>
          <w:szCs w:val="22"/>
        </w:rPr>
      </w:pPr>
    </w:p>
    <w:p w:rsidR="00CE72F3" w:rsidRDefault="00CE72F3" w:rsidP="00CE72F3">
      <w:pPr>
        <w:pStyle w:val="Contenudetableau"/>
        <w:snapToGrid w:val="0"/>
        <w:jc w:val="both"/>
        <w:rPr>
          <w:rFonts w:ascii="Calibri" w:hAnsi="Calibri"/>
          <w:bCs/>
          <w:sz w:val="22"/>
          <w:szCs w:val="22"/>
        </w:rPr>
      </w:pPr>
      <w:r w:rsidRPr="00E2606C">
        <w:rPr>
          <w:rFonts w:ascii="Calibri" w:hAnsi="Calibri"/>
          <w:bCs/>
          <w:sz w:val="22"/>
          <w:szCs w:val="22"/>
        </w:rPr>
        <w:t xml:space="preserve">Après avoir écrit le scénario du jeu, ils ont découvert la grande complexité technique de la </w:t>
      </w:r>
      <w:r>
        <w:rPr>
          <w:rFonts w:ascii="Calibri" w:hAnsi="Calibri"/>
          <w:bCs/>
          <w:sz w:val="22"/>
          <w:szCs w:val="22"/>
        </w:rPr>
        <w:t xml:space="preserve">création d’un jeu vidéo. </w:t>
      </w:r>
    </w:p>
    <w:p w:rsidR="00CE72F3" w:rsidRPr="00E2606C" w:rsidRDefault="00CE72F3" w:rsidP="00CE72F3">
      <w:pPr>
        <w:jc w:val="both"/>
        <w:rPr>
          <w:rFonts w:cs="Arial"/>
        </w:rPr>
      </w:pPr>
    </w:p>
    <w:p w:rsidR="00CE72F3" w:rsidRDefault="00CE72F3" w:rsidP="00CE72F3">
      <w:pPr>
        <w:pStyle w:val="Titre2"/>
        <w:rPr>
          <w:rFonts w:ascii="Calibri Light" w:hAnsi="Calibri Light"/>
        </w:rPr>
      </w:pPr>
      <w:bookmarkStart w:id="18" w:name="_Toc421019128"/>
      <w:r w:rsidRPr="008E27D2">
        <w:rPr>
          <w:rFonts w:ascii="Calibri Light" w:hAnsi="Calibri Light"/>
        </w:rPr>
        <w:t>Commission « </w:t>
      </w:r>
      <w:r>
        <w:rPr>
          <w:rFonts w:ascii="Calibri Light" w:hAnsi="Calibri Light"/>
        </w:rPr>
        <w:t>A</w:t>
      </w:r>
      <w:r w:rsidRPr="008E27D2">
        <w:rPr>
          <w:rFonts w:ascii="Calibri Light" w:hAnsi="Calibri Light"/>
        </w:rPr>
        <w:t>limentation / cantine »</w:t>
      </w:r>
      <w:bookmarkEnd w:id="18"/>
    </w:p>
    <w:p w:rsidR="00CE72F3" w:rsidRPr="00277B03" w:rsidRDefault="00CE72F3" w:rsidP="00CE72F3">
      <w:pPr>
        <w:rPr>
          <w:sz w:val="16"/>
        </w:rPr>
      </w:pPr>
    </w:p>
    <w:p w:rsidR="00CE72F3" w:rsidRPr="004E52A3" w:rsidRDefault="00CE72F3" w:rsidP="00CE72F3">
      <w:pPr>
        <w:jc w:val="both"/>
        <w:rPr>
          <w:b/>
          <w:u w:val="single"/>
        </w:rPr>
      </w:pPr>
      <w:r w:rsidRPr="00C01DC4">
        <w:rPr>
          <w:b/>
          <w:u w:val="single"/>
        </w:rPr>
        <w:t xml:space="preserve">PROJET : </w:t>
      </w:r>
      <w:r>
        <w:rPr>
          <w:b/>
          <w:u w:val="single"/>
        </w:rPr>
        <w:t>Un film sur le fonctionnement de la cuisine centrale et les règles de nutrition « De la cuisine centrale à nos assiettes ! »</w:t>
      </w:r>
    </w:p>
    <w:p w:rsidR="00CE72F3" w:rsidRPr="00815ECC" w:rsidRDefault="00CE72F3" w:rsidP="00CE72F3">
      <w:pPr>
        <w:jc w:val="both"/>
        <w:rPr>
          <w:szCs w:val="22"/>
        </w:rPr>
      </w:pPr>
      <w:r w:rsidRPr="00815ECC">
        <w:rPr>
          <w:rFonts w:eastAsia="Calibri" w:cs="Calibri"/>
          <w:szCs w:val="22"/>
          <w:lang w:eastAsia="ja-JP"/>
        </w:rPr>
        <w:t>Les conseillers ont décidé de créer une vidéo animée pour informer les demi-pensionnaires sur l’activité de ce service (nombre de plats livrés : 12000 en 2014 ; nombre d’écoles concernées, obligations liées à l’équilibre alimentaire, à l’hygiène, le fonctionnement général de la cuisine…).</w:t>
      </w:r>
      <w:r w:rsidRPr="00815ECC">
        <w:rPr>
          <w:szCs w:val="22"/>
        </w:rPr>
        <w:t xml:space="preserve"> Son objectif est bien de faire d</w:t>
      </w:r>
      <w:r w:rsidRPr="00815ECC">
        <w:rPr>
          <w:bCs/>
          <w:szCs w:val="22"/>
        </w:rPr>
        <w:t>écouvrir et comprendre le fonctionnement de la cuisine centrale et ses contraintes.</w:t>
      </w:r>
    </w:p>
    <w:p w:rsidR="00CE72F3" w:rsidRPr="00815ECC" w:rsidRDefault="00CE72F3" w:rsidP="00CE72F3">
      <w:pPr>
        <w:jc w:val="both"/>
        <w:rPr>
          <w:rFonts w:eastAsia="Calibri" w:cs="Calibri"/>
          <w:szCs w:val="22"/>
          <w:lang w:eastAsia="ja-JP"/>
        </w:rPr>
      </w:pPr>
    </w:p>
    <w:p w:rsidR="00CE72F3" w:rsidRPr="00815ECC" w:rsidRDefault="00CE72F3" w:rsidP="00CE72F3">
      <w:pPr>
        <w:jc w:val="both"/>
        <w:rPr>
          <w:rFonts w:eastAsia="Calibri" w:cs="Calibri"/>
          <w:szCs w:val="22"/>
          <w:lang w:eastAsia="ja-JP"/>
        </w:rPr>
      </w:pPr>
      <w:r w:rsidRPr="00815ECC">
        <w:rPr>
          <w:rFonts w:eastAsia="Calibri" w:cs="Calibri"/>
          <w:szCs w:val="22"/>
          <w:lang w:eastAsia="ja-JP"/>
        </w:rPr>
        <w:t>Ce film sera diffusé dans les écoles des conseillers participants à ce projet, avec à l’issue</w:t>
      </w:r>
      <w:r>
        <w:rPr>
          <w:rFonts w:eastAsia="Calibri" w:cs="Calibri"/>
          <w:szCs w:val="22"/>
          <w:lang w:eastAsia="ja-JP"/>
        </w:rPr>
        <w:t xml:space="preserve"> de la diffusion, un débat </w:t>
      </w:r>
      <w:r w:rsidRPr="00815ECC">
        <w:rPr>
          <w:rFonts w:eastAsia="Calibri" w:cs="Calibri"/>
          <w:szCs w:val="22"/>
          <w:lang w:eastAsia="ja-JP"/>
        </w:rPr>
        <w:t>animé par les conseillers pour échanger sur les éléments du film mais aussi sur la notion de gaspillage.</w:t>
      </w:r>
    </w:p>
    <w:p w:rsidR="00CE72F3" w:rsidRPr="003374D5" w:rsidRDefault="00CE72F3" w:rsidP="00CE72F3">
      <w:pPr>
        <w:jc w:val="both"/>
        <w:rPr>
          <w:rFonts w:cs="Arial"/>
          <w:b/>
          <w:szCs w:val="22"/>
          <w:u w:val="single"/>
        </w:rPr>
      </w:pPr>
      <w:r w:rsidRPr="00815ECC">
        <w:rPr>
          <w:rFonts w:eastAsia="Calibri" w:cs="Calibri"/>
          <w:szCs w:val="22"/>
          <w:lang w:eastAsia="ja-JP"/>
        </w:rPr>
        <w:t>L’idée des conseillers est bien de transmettre leur outil pour que les écoles aient envie de mettre en place d’autres animations et pourquoi pas avec les parents.</w:t>
      </w:r>
    </w:p>
    <w:p w:rsidR="00F47A73" w:rsidRDefault="00F47A73"/>
    <w:p w:rsidR="00CE72F3" w:rsidRPr="005D3AD6" w:rsidRDefault="00CE72F3" w:rsidP="00CE72F3">
      <w:pPr>
        <w:pStyle w:val="StyleTitre1Calibri"/>
        <w:numPr>
          <w:ilvl w:val="0"/>
          <w:numId w:val="4"/>
        </w:numPr>
      </w:pPr>
      <w:r w:rsidRPr="005D3AD6">
        <w:lastRenderedPageBreak/>
        <w:t>Intervention de M. le Maire</w:t>
      </w:r>
    </w:p>
    <w:p w:rsidR="00CE72F3" w:rsidRPr="00FB35FF" w:rsidRDefault="00CE72F3" w:rsidP="00CE72F3">
      <w:pPr>
        <w:pStyle w:val="StyleTitre1Calibri"/>
        <w:numPr>
          <w:ilvl w:val="0"/>
          <w:numId w:val="0"/>
        </w:numPr>
      </w:pPr>
    </w:p>
    <w:p w:rsidR="00CE72F3" w:rsidRPr="00FB35FF" w:rsidRDefault="00CE72F3" w:rsidP="00CE72F3">
      <w:pPr>
        <w:pStyle w:val="StyleTitre1Calibri"/>
        <w:numPr>
          <w:ilvl w:val="0"/>
          <w:numId w:val="0"/>
        </w:numPr>
      </w:pPr>
    </w:p>
    <w:p w:rsidR="00CE72F3" w:rsidRDefault="00CE72F3" w:rsidP="00CE72F3">
      <w:pPr>
        <w:pStyle w:val="StyleTitre1Calibri"/>
        <w:numPr>
          <w:ilvl w:val="0"/>
          <w:numId w:val="4"/>
        </w:numPr>
      </w:pPr>
      <w:r w:rsidRPr="005D3AD6">
        <w:t>Clôture de la séance</w:t>
      </w:r>
    </w:p>
    <w:p w:rsidR="00CE72F3" w:rsidRDefault="00CE72F3" w:rsidP="00CE72F3">
      <w:pPr>
        <w:pStyle w:val="StyleTitre1Calibri"/>
        <w:numPr>
          <w:ilvl w:val="0"/>
          <w:numId w:val="0"/>
        </w:numPr>
        <w:ind w:left="720" w:hanging="360"/>
      </w:pPr>
    </w:p>
    <w:p w:rsidR="00CE72F3" w:rsidRPr="005D3AD6" w:rsidRDefault="00CE72F3" w:rsidP="00CE72F3">
      <w:pPr>
        <w:pStyle w:val="StyleTitre1Calibri"/>
        <w:numPr>
          <w:ilvl w:val="0"/>
          <w:numId w:val="0"/>
        </w:numPr>
        <w:ind w:left="720" w:hanging="360"/>
      </w:pPr>
      <w:r>
        <w:rPr>
          <w:noProof/>
        </w:rPr>
        <w:drawing>
          <wp:anchor distT="0" distB="0" distL="114300" distR="114300" simplePos="0" relativeHeight="251664384" behindDoc="0" locked="0" layoutInCell="1" allowOverlap="1" wp14:anchorId="192EA147" wp14:editId="2CEDF144">
            <wp:simplePos x="0" y="0"/>
            <wp:positionH relativeFrom="column">
              <wp:posOffset>-294005</wp:posOffset>
            </wp:positionH>
            <wp:positionV relativeFrom="paragraph">
              <wp:posOffset>201295</wp:posOffset>
            </wp:positionV>
            <wp:extent cx="4839335" cy="3578225"/>
            <wp:effectExtent l="0" t="0" r="0" b="3175"/>
            <wp:wrapNone/>
            <wp:docPr id="5" name="Image 5" descr="Photo cuisine centra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cuisine central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9335" cy="357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2F3" w:rsidRDefault="00CE72F3" w:rsidP="00CE72F3"/>
    <w:p w:rsidR="00CE72F3" w:rsidRDefault="00CE72F3" w:rsidP="00CE72F3"/>
    <w:p w:rsidR="00CE72F3" w:rsidRPr="00557B65" w:rsidRDefault="00CE72F3" w:rsidP="00CE72F3"/>
    <w:p w:rsidR="00CE72F3" w:rsidRPr="00912341" w:rsidRDefault="00CE72F3" w:rsidP="00CE72F3"/>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Default="00CE72F3" w:rsidP="00CE72F3">
      <w:pPr>
        <w:tabs>
          <w:tab w:val="left" w:pos="4575"/>
        </w:tabs>
        <w:jc w:val="center"/>
        <w:rPr>
          <w:sz w:val="20"/>
          <w:szCs w:val="20"/>
          <w:u w:val="single"/>
        </w:rPr>
      </w:pPr>
    </w:p>
    <w:p w:rsidR="00CE72F3" w:rsidRPr="00BF2A16" w:rsidRDefault="00CE72F3" w:rsidP="00CE72F3">
      <w:pPr>
        <w:tabs>
          <w:tab w:val="left" w:pos="4575"/>
        </w:tabs>
        <w:jc w:val="center"/>
        <w:rPr>
          <w:sz w:val="14"/>
          <w:szCs w:val="14"/>
          <w:u w:val="single"/>
        </w:rPr>
      </w:pPr>
    </w:p>
    <w:p w:rsidR="00CE72F3" w:rsidRDefault="00CE72F3" w:rsidP="00CE72F3">
      <w:pPr>
        <w:tabs>
          <w:tab w:val="left" w:pos="4575"/>
        </w:tabs>
        <w:jc w:val="center"/>
        <w:rPr>
          <w:sz w:val="20"/>
          <w:szCs w:val="20"/>
          <w:u w:val="single"/>
        </w:rPr>
      </w:pPr>
    </w:p>
    <w:p w:rsidR="00CE72F3" w:rsidRPr="00462C12" w:rsidRDefault="00CE72F3" w:rsidP="00CE72F3">
      <w:pPr>
        <w:tabs>
          <w:tab w:val="left" w:pos="4575"/>
        </w:tabs>
        <w:jc w:val="center"/>
        <w:rPr>
          <w:sz w:val="20"/>
          <w:szCs w:val="20"/>
          <w:u w:val="single"/>
        </w:rPr>
      </w:pPr>
      <w:r>
        <w:rPr>
          <w:sz w:val="20"/>
          <w:szCs w:val="20"/>
          <w:u w:val="single"/>
        </w:rPr>
        <w:t>Visite de la cuisine centrale par les conseillers de la commission « Alimentation – cantine » (mandat 2013 – 2015), le 20</w:t>
      </w:r>
      <w:r w:rsidRPr="00462C12">
        <w:rPr>
          <w:sz w:val="20"/>
          <w:szCs w:val="20"/>
          <w:u w:val="single"/>
        </w:rPr>
        <w:t xml:space="preserve"> </w:t>
      </w:r>
      <w:r>
        <w:rPr>
          <w:sz w:val="20"/>
          <w:szCs w:val="20"/>
          <w:u w:val="single"/>
        </w:rPr>
        <w:t>octobre 2014</w:t>
      </w:r>
      <w:r w:rsidRPr="00462C12">
        <w:rPr>
          <w:sz w:val="20"/>
          <w:szCs w:val="20"/>
          <w:u w:val="single"/>
        </w:rPr>
        <w:t xml:space="preserve"> à </w:t>
      </w:r>
      <w:r>
        <w:rPr>
          <w:sz w:val="20"/>
          <w:szCs w:val="20"/>
          <w:u w:val="single"/>
        </w:rPr>
        <w:t>ALFORTVILLE (94)</w:t>
      </w:r>
    </w:p>
    <w:p w:rsidR="00CE72F3" w:rsidRDefault="00CE72F3" w:rsidP="00CE72F3">
      <w:pPr>
        <w:tabs>
          <w:tab w:val="left" w:pos="4575"/>
        </w:tabs>
        <w:jc w:val="center"/>
        <w:rPr>
          <w:i/>
          <w:sz w:val="20"/>
          <w:szCs w:val="20"/>
        </w:rPr>
      </w:pPr>
    </w:p>
    <w:p w:rsidR="00CE72F3" w:rsidRDefault="00CE72F3" w:rsidP="00CE72F3">
      <w:pPr>
        <w:tabs>
          <w:tab w:val="left" w:pos="4575"/>
        </w:tabs>
        <w:rPr>
          <w:i/>
          <w:sz w:val="20"/>
          <w:szCs w:val="20"/>
        </w:rPr>
      </w:pPr>
    </w:p>
    <w:p w:rsidR="00CE72F3" w:rsidRDefault="00CE72F3" w:rsidP="00CE72F3">
      <w:pPr>
        <w:tabs>
          <w:tab w:val="left" w:pos="4575"/>
        </w:tabs>
        <w:jc w:val="center"/>
        <w:rPr>
          <w:i/>
          <w:sz w:val="20"/>
          <w:szCs w:val="20"/>
        </w:rPr>
      </w:pPr>
    </w:p>
    <w:p w:rsidR="00CE72F3" w:rsidRPr="00462C12" w:rsidRDefault="00CE72F3" w:rsidP="00CE72F3">
      <w:pPr>
        <w:tabs>
          <w:tab w:val="left" w:pos="4575"/>
        </w:tabs>
        <w:jc w:val="center"/>
        <w:rPr>
          <w:i/>
          <w:sz w:val="20"/>
          <w:szCs w:val="20"/>
        </w:rPr>
      </w:pPr>
      <w:r w:rsidRPr="00462C12">
        <w:rPr>
          <w:i/>
          <w:sz w:val="20"/>
          <w:szCs w:val="20"/>
        </w:rPr>
        <w:t>Le Conseil Municipal d’Enfants, 6</w:t>
      </w:r>
      <w:r>
        <w:rPr>
          <w:i/>
          <w:sz w:val="20"/>
          <w:szCs w:val="20"/>
        </w:rPr>
        <w:t xml:space="preserve"> </w:t>
      </w:r>
      <w:r w:rsidRPr="00462C12">
        <w:rPr>
          <w:i/>
          <w:sz w:val="20"/>
          <w:szCs w:val="20"/>
        </w:rPr>
        <w:t>bis allée Max Oph</w:t>
      </w:r>
      <w:r>
        <w:rPr>
          <w:i/>
          <w:sz w:val="20"/>
          <w:szCs w:val="20"/>
        </w:rPr>
        <w:t>u</w:t>
      </w:r>
      <w:r w:rsidRPr="00462C12">
        <w:rPr>
          <w:i/>
          <w:sz w:val="20"/>
          <w:szCs w:val="20"/>
        </w:rPr>
        <w:t>ls, 94000 Créteil</w:t>
      </w:r>
    </w:p>
    <w:p w:rsidR="00CE72F3" w:rsidRDefault="00CE72F3" w:rsidP="00CE72F3">
      <w:pPr>
        <w:tabs>
          <w:tab w:val="left" w:pos="4575"/>
        </w:tabs>
        <w:jc w:val="center"/>
        <w:rPr>
          <w:i/>
          <w:sz w:val="20"/>
          <w:szCs w:val="20"/>
        </w:rPr>
      </w:pPr>
      <w:r>
        <w:rPr>
          <w:i/>
          <w:sz w:val="20"/>
          <w:szCs w:val="20"/>
        </w:rPr>
        <w:t xml:space="preserve">Tel : 01.49.80.88.82. </w:t>
      </w:r>
    </w:p>
    <w:p w:rsidR="00CE72F3" w:rsidRDefault="00CE72F3" w:rsidP="00CE72F3">
      <w:pPr>
        <w:tabs>
          <w:tab w:val="left" w:pos="4575"/>
        </w:tabs>
        <w:jc w:val="center"/>
        <w:rPr>
          <w:i/>
          <w:sz w:val="20"/>
          <w:szCs w:val="20"/>
        </w:rPr>
      </w:pPr>
      <w:r w:rsidRPr="00462C12">
        <w:rPr>
          <w:i/>
          <w:sz w:val="20"/>
          <w:szCs w:val="20"/>
        </w:rPr>
        <w:t xml:space="preserve">Mail : </w:t>
      </w:r>
      <w:hyperlink r:id="rId11" w:history="1">
        <w:r w:rsidRPr="00462C12">
          <w:rPr>
            <w:rStyle w:val="Lienhypertexte"/>
            <w:i/>
            <w:sz w:val="20"/>
            <w:szCs w:val="20"/>
          </w:rPr>
          <w:t>conseil.enfants@ville-creteil.fr</w:t>
        </w:r>
      </w:hyperlink>
    </w:p>
    <w:p w:rsidR="00CE72F3" w:rsidRPr="00462C12" w:rsidRDefault="00CE72F3" w:rsidP="00CE72F3">
      <w:pPr>
        <w:tabs>
          <w:tab w:val="left" w:pos="4575"/>
        </w:tabs>
        <w:jc w:val="center"/>
        <w:rPr>
          <w:i/>
          <w:sz w:val="20"/>
          <w:szCs w:val="20"/>
        </w:rPr>
      </w:pPr>
      <w:r>
        <w:rPr>
          <w:i/>
          <w:sz w:val="20"/>
          <w:szCs w:val="20"/>
        </w:rPr>
        <w:t>Site internet : conseil.enfants.ville-creteil.fr</w:t>
      </w:r>
    </w:p>
    <w:p w:rsidR="00CE72F3" w:rsidRPr="00CE72F3" w:rsidRDefault="00CE72F3" w:rsidP="00CE72F3">
      <w:pPr>
        <w:tabs>
          <w:tab w:val="left" w:pos="4575"/>
        </w:tabs>
        <w:jc w:val="center"/>
        <w:rPr>
          <w:i/>
          <w:sz w:val="20"/>
          <w:szCs w:val="20"/>
        </w:rPr>
      </w:pPr>
      <w:r w:rsidRPr="00462C12">
        <w:rPr>
          <w:i/>
          <w:sz w:val="20"/>
          <w:szCs w:val="20"/>
        </w:rPr>
        <w:t xml:space="preserve">Animatrices : </w:t>
      </w:r>
      <w:smartTag w:uri="urn:schemas-microsoft-com:office:smarttags" w:element="PersonName">
        <w:smartTagPr>
          <w:attr w:name="ProductID" w:val="Brigitte SCHAPIRO"/>
        </w:smartTagPr>
        <w:r w:rsidRPr="00462C12">
          <w:rPr>
            <w:i/>
            <w:sz w:val="20"/>
            <w:szCs w:val="20"/>
          </w:rPr>
          <w:t>Brigitte SCHAPIRO</w:t>
        </w:r>
      </w:smartTag>
      <w:r w:rsidRPr="00462C12">
        <w:rPr>
          <w:i/>
          <w:sz w:val="20"/>
          <w:szCs w:val="20"/>
        </w:rPr>
        <w:t xml:space="preserve"> et Agathe </w:t>
      </w:r>
      <w:r>
        <w:rPr>
          <w:i/>
          <w:sz w:val="20"/>
          <w:szCs w:val="20"/>
        </w:rPr>
        <w:t>DIEZ</w:t>
      </w:r>
      <w:bookmarkStart w:id="19" w:name="_GoBack"/>
      <w:bookmarkEnd w:id="19"/>
    </w:p>
    <w:sectPr w:rsidR="00CE72F3" w:rsidRPr="00CE72F3" w:rsidSect="00795221">
      <w:pgSz w:w="16839" w:h="11907" w:orient="landscape" w:code="9"/>
      <w:pgMar w:top="851" w:right="360" w:bottom="851" w:left="18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A1" w:rsidRDefault="00FD00A1" w:rsidP="00CE72F3">
      <w:r>
        <w:separator/>
      </w:r>
    </w:p>
  </w:endnote>
  <w:endnote w:type="continuationSeparator" w:id="0">
    <w:p w:rsidR="00FD00A1" w:rsidRDefault="00FD00A1" w:rsidP="00CE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A1" w:rsidRDefault="00FD00A1" w:rsidP="00CE72F3">
      <w:r>
        <w:separator/>
      </w:r>
    </w:p>
  </w:footnote>
  <w:footnote w:type="continuationSeparator" w:id="0">
    <w:p w:rsidR="00FD00A1" w:rsidRDefault="00FD00A1" w:rsidP="00CE7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978"/>
    <w:multiLevelType w:val="hybridMultilevel"/>
    <w:tmpl w:val="A976A03C"/>
    <w:lvl w:ilvl="0" w:tplc="A5E4CAFC">
      <w:start w:val="1"/>
      <w:numFmt w:val="bullet"/>
      <w:lvlText w:val=""/>
      <w:lvlJc w:val="left"/>
      <w:pPr>
        <w:ind w:left="360" w:hanging="360"/>
      </w:pPr>
      <w:rPr>
        <w:rFonts w:ascii="Wingdings" w:hAnsi="Wingdings"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BA6CB3"/>
    <w:multiLevelType w:val="hybridMultilevel"/>
    <w:tmpl w:val="EFDEB63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CC053CB"/>
    <w:multiLevelType w:val="hybridMultilevel"/>
    <w:tmpl w:val="EB6047C2"/>
    <w:lvl w:ilvl="0" w:tplc="2F66A536">
      <w:start w:val="1"/>
      <w:numFmt w:val="decimal"/>
      <w:pStyle w:val="Titre1"/>
      <w:lvlText w:val="%1."/>
      <w:lvlJc w:val="left"/>
      <w:pPr>
        <w:tabs>
          <w:tab w:val="num" w:pos="720"/>
        </w:tabs>
        <w:ind w:left="720" w:hanging="360"/>
      </w:pPr>
    </w:lvl>
    <w:lvl w:ilvl="1" w:tplc="040C0009">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E340E93"/>
    <w:multiLevelType w:val="hybridMultilevel"/>
    <w:tmpl w:val="3C224442"/>
    <w:lvl w:ilvl="0" w:tplc="A806575E">
      <w:start w:val="1"/>
      <w:numFmt w:val="bullet"/>
      <w:pStyle w:val="Titre2"/>
      <w:lvlText w:val=""/>
      <w:lvlJc w:val="left"/>
      <w:pPr>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F3"/>
    <w:rsid w:val="00CE72F3"/>
    <w:rsid w:val="00F47A73"/>
    <w:rsid w:val="00FD0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8F03F8B-9DE9-440B-8600-FB2369C2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2F3"/>
    <w:pPr>
      <w:spacing w:after="0" w:line="240" w:lineRule="auto"/>
    </w:pPr>
    <w:rPr>
      <w:rFonts w:ascii="Calibri" w:eastAsia="Times New Roman" w:hAnsi="Calibri" w:cs="Times New Roman"/>
      <w:szCs w:val="24"/>
      <w:lang w:eastAsia="fr-FR"/>
    </w:rPr>
  </w:style>
  <w:style w:type="paragraph" w:styleId="Titre1">
    <w:name w:val="heading 1"/>
    <w:basedOn w:val="Normal"/>
    <w:next w:val="Normal"/>
    <w:link w:val="Titre1Car"/>
    <w:autoRedefine/>
    <w:qFormat/>
    <w:rsid w:val="00CE72F3"/>
    <w:pPr>
      <w:keepNext/>
      <w:numPr>
        <w:numId w:val="1"/>
      </w:numPr>
      <w:spacing w:before="120" w:after="60" w:line="360" w:lineRule="auto"/>
      <w:outlineLvl w:val="0"/>
    </w:pPr>
    <w:rPr>
      <w:rFonts w:ascii="Calibri Light" w:hAnsi="Calibri Light" w:cs="Arial"/>
      <w:b/>
      <w:bCs/>
      <w:kern w:val="32"/>
      <w:sz w:val="24"/>
      <w:szCs w:val="32"/>
    </w:rPr>
  </w:style>
  <w:style w:type="paragraph" w:styleId="Titre2">
    <w:name w:val="heading 2"/>
    <w:basedOn w:val="Normal"/>
    <w:next w:val="Normal"/>
    <w:link w:val="Titre2Car"/>
    <w:qFormat/>
    <w:rsid w:val="00CE72F3"/>
    <w:pPr>
      <w:keepNext/>
      <w:numPr>
        <w:numId w:val="2"/>
      </w:numPr>
      <w:spacing w:before="240" w:after="60"/>
      <w:outlineLvl w:val="1"/>
    </w:pPr>
    <w:rPr>
      <w:rFonts w:cs="Arial"/>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E72F3"/>
    <w:rPr>
      <w:rFonts w:ascii="Calibri Light" w:eastAsia="Times New Roman" w:hAnsi="Calibri Light" w:cs="Arial"/>
      <w:b/>
      <w:bCs/>
      <w:kern w:val="32"/>
      <w:sz w:val="24"/>
      <w:szCs w:val="32"/>
      <w:lang w:eastAsia="fr-FR"/>
    </w:rPr>
  </w:style>
  <w:style w:type="character" w:customStyle="1" w:styleId="Titre2Car">
    <w:name w:val="Titre 2 Car"/>
    <w:basedOn w:val="Policepardfaut"/>
    <w:link w:val="Titre2"/>
    <w:rsid w:val="00CE72F3"/>
    <w:rPr>
      <w:rFonts w:ascii="Calibri" w:eastAsia="Times New Roman" w:hAnsi="Calibri" w:cs="Arial"/>
      <w:b/>
      <w:bCs/>
      <w:iCs/>
      <w:szCs w:val="28"/>
      <w:lang w:eastAsia="fr-FR"/>
    </w:rPr>
  </w:style>
  <w:style w:type="paragraph" w:styleId="TM1">
    <w:name w:val="toc 1"/>
    <w:basedOn w:val="Normal"/>
    <w:next w:val="Normal"/>
    <w:autoRedefine/>
    <w:uiPriority w:val="39"/>
    <w:rsid w:val="00CE72F3"/>
    <w:pPr>
      <w:tabs>
        <w:tab w:val="left" w:pos="480"/>
        <w:tab w:val="left" w:pos="3694"/>
        <w:tab w:val="right" w:leader="dot" w:pos="6680"/>
      </w:tabs>
    </w:pPr>
    <w:rPr>
      <w:noProof/>
    </w:rPr>
  </w:style>
  <w:style w:type="paragraph" w:styleId="TM2">
    <w:name w:val="toc 2"/>
    <w:basedOn w:val="Normal"/>
    <w:next w:val="Normal"/>
    <w:autoRedefine/>
    <w:uiPriority w:val="39"/>
    <w:rsid w:val="00CE72F3"/>
    <w:pPr>
      <w:ind w:left="240"/>
    </w:pPr>
  </w:style>
  <w:style w:type="character" w:styleId="Lienhypertexte">
    <w:name w:val="Hyperlink"/>
    <w:uiPriority w:val="99"/>
    <w:rsid w:val="00CE72F3"/>
    <w:rPr>
      <w:color w:val="0000FF"/>
      <w:u w:val="single"/>
    </w:rPr>
  </w:style>
  <w:style w:type="paragraph" w:customStyle="1" w:styleId="StyleTitre1Calibri">
    <w:name w:val="Style Titre 1 + Calibri"/>
    <w:basedOn w:val="Titre1"/>
    <w:rsid w:val="00CE72F3"/>
    <w:pPr>
      <w:spacing w:before="0" w:after="0" w:line="240" w:lineRule="auto"/>
    </w:pPr>
    <w:rPr>
      <w:rFonts w:ascii="Calibri" w:hAnsi="Calibri"/>
    </w:rPr>
  </w:style>
  <w:style w:type="paragraph" w:customStyle="1" w:styleId="Contenudetableau">
    <w:name w:val="Contenu de tableau"/>
    <w:basedOn w:val="Normal"/>
    <w:rsid w:val="00CE72F3"/>
    <w:pPr>
      <w:widowControl w:val="0"/>
      <w:suppressLineNumbers/>
      <w:suppressAutoHyphens/>
    </w:pPr>
    <w:rPr>
      <w:rFonts w:ascii="Times New Roman" w:eastAsia="SimSun" w:hAnsi="Times New Roman" w:cs="Mangal"/>
      <w:kern w:val="2"/>
      <w:sz w:val="24"/>
      <w:lang w:eastAsia="hi-IN" w:bidi="hi-IN"/>
    </w:rPr>
  </w:style>
  <w:style w:type="paragraph" w:styleId="En-tte">
    <w:name w:val="header"/>
    <w:basedOn w:val="Normal"/>
    <w:link w:val="En-tteCar"/>
    <w:uiPriority w:val="99"/>
    <w:unhideWhenUsed/>
    <w:rsid w:val="00CE72F3"/>
    <w:pPr>
      <w:tabs>
        <w:tab w:val="center" w:pos="4536"/>
        <w:tab w:val="right" w:pos="9072"/>
      </w:tabs>
    </w:pPr>
  </w:style>
  <w:style w:type="character" w:customStyle="1" w:styleId="En-tteCar">
    <w:name w:val="En-tête Car"/>
    <w:basedOn w:val="Policepardfaut"/>
    <w:link w:val="En-tte"/>
    <w:uiPriority w:val="99"/>
    <w:rsid w:val="00CE72F3"/>
    <w:rPr>
      <w:rFonts w:ascii="Calibri" w:eastAsia="Times New Roman" w:hAnsi="Calibri" w:cs="Times New Roman"/>
      <w:szCs w:val="24"/>
      <w:lang w:eastAsia="fr-FR"/>
    </w:rPr>
  </w:style>
  <w:style w:type="paragraph" w:styleId="Pieddepage">
    <w:name w:val="footer"/>
    <w:basedOn w:val="Normal"/>
    <w:link w:val="PieddepageCar"/>
    <w:uiPriority w:val="99"/>
    <w:unhideWhenUsed/>
    <w:rsid w:val="00CE72F3"/>
    <w:pPr>
      <w:tabs>
        <w:tab w:val="center" w:pos="4536"/>
        <w:tab w:val="right" w:pos="9072"/>
      </w:tabs>
    </w:pPr>
  </w:style>
  <w:style w:type="character" w:customStyle="1" w:styleId="PieddepageCar">
    <w:name w:val="Pied de page Car"/>
    <w:basedOn w:val="Policepardfaut"/>
    <w:link w:val="Pieddepage"/>
    <w:uiPriority w:val="99"/>
    <w:rsid w:val="00CE72F3"/>
    <w:rPr>
      <w:rFonts w:ascii="Calibri" w:eastAsia="Times New Roman" w:hAnsi="Calibri"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eil.enfants@ville-creteil.fr"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4019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ville-creteil.intra</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DURAND</dc:creator>
  <cp:keywords/>
  <dc:description/>
  <cp:lastModifiedBy>Agathe DURAND</cp:lastModifiedBy>
  <cp:revision>1</cp:revision>
  <dcterms:created xsi:type="dcterms:W3CDTF">2015-06-25T12:35:00Z</dcterms:created>
  <dcterms:modified xsi:type="dcterms:W3CDTF">2015-06-25T12:37:00Z</dcterms:modified>
</cp:coreProperties>
</file>