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40E" w:rsidRDefault="002C740E" w:rsidP="00E64653">
      <w:pPr>
        <w:jc w:val="both"/>
        <w:rPr>
          <w:sz w:val="22"/>
          <w:szCs w:val="22"/>
        </w:rPr>
      </w:pPr>
    </w:p>
    <w:p w:rsidR="002352BC" w:rsidRDefault="002352BC" w:rsidP="00E64653">
      <w:pPr>
        <w:jc w:val="both"/>
        <w:rPr>
          <w:sz w:val="22"/>
          <w:szCs w:val="22"/>
        </w:rPr>
      </w:pPr>
    </w:p>
    <w:p w:rsidR="00E64653" w:rsidRPr="00941315" w:rsidRDefault="00E64653" w:rsidP="00E6465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66D61" wp14:editId="4BBF09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18505" cy="688340"/>
                <wp:effectExtent l="0" t="0" r="24130" b="2032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7715" cy="698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4653" w:rsidRDefault="00E64653" w:rsidP="00E6465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spacing w:val="60"/>
                                <w:sz w:val="32"/>
                                <w:szCs w:val="3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32"/>
                                <w:szCs w:val="3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COMMISSION CLSJ</w:t>
                            </w:r>
                          </w:p>
                          <w:p w:rsidR="00E64653" w:rsidRDefault="00BA035A" w:rsidP="00E6465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spacing w:val="60"/>
                                <w:sz w:val="32"/>
                                <w:szCs w:val="3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32"/>
                                <w:szCs w:val="3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COMPTE RENDU DE LA REUNION DU 27</w:t>
                            </w:r>
                            <w:bookmarkStart w:id="0" w:name="_GoBack"/>
                            <w:bookmarkEnd w:id="0"/>
                            <w:r w:rsidR="00E64653">
                              <w:rPr>
                                <w:b/>
                                <w:spacing w:val="60"/>
                                <w:sz w:val="32"/>
                                <w:szCs w:val="3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/01/2015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A66D6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0;width:458.15pt;height:54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" fillcolor="white [3201]" strokecolor="#4f81bd [3204]" strokeweight="2pt">
                <v:textbox style="mso-fit-shape-to-text:t">
                  <w:txbxContent>
                    <w:p w:rsidR="00E64653" w:rsidRDefault="00E64653" w:rsidP="00E6465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spacing w:val="60"/>
                          <w:sz w:val="32"/>
                          <w:szCs w:val="3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pacing w:val="60"/>
                          <w:sz w:val="32"/>
                          <w:szCs w:val="3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COMMISSION CLSJ</w:t>
                      </w:r>
                    </w:p>
                    <w:p w:rsidR="00E64653" w:rsidRDefault="00BA035A" w:rsidP="00E6465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spacing w:val="60"/>
                          <w:sz w:val="32"/>
                          <w:szCs w:val="3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pacing w:val="60"/>
                          <w:sz w:val="32"/>
                          <w:szCs w:val="3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COMPTE RENDU DE LA REUNION DU 27</w:t>
                      </w:r>
                      <w:bookmarkStart w:id="1" w:name="_GoBack"/>
                      <w:bookmarkEnd w:id="1"/>
                      <w:r w:rsidR="00E64653">
                        <w:rPr>
                          <w:b/>
                          <w:spacing w:val="60"/>
                          <w:sz w:val="32"/>
                          <w:szCs w:val="3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/01/2015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2"/>
          <w:szCs w:val="22"/>
        </w:rPr>
        <w:t xml:space="preserve">Etaient absent : </w:t>
      </w:r>
      <w:r w:rsidR="002C740E">
        <w:rPr>
          <w:sz w:val="22"/>
          <w:szCs w:val="22"/>
        </w:rPr>
        <w:t>BAYEBEC F</w:t>
      </w:r>
      <w:r w:rsidR="009071DD">
        <w:rPr>
          <w:sz w:val="22"/>
          <w:szCs w:val="22"/>
        </w:rPr>
        <w:t xml:space="preserve">iona (Defferre) ; AKROUF </w:t>
      </w:r>
      <w:proofErr w:type="spellStart"/>
      <w:r w:rsidR="009071DD">
        <w:rPr>
          <w:sz w:val="22"/>
          <w:szCs w:val="22"/>
        </w:rPr>
        <w:t>Saïf</w:t>
      </w:r>
      <w:proofErr w:type="spellEnd"/>
      <w:r w:rsidR="009071DD">
        <w:rPr>
          <w:sz w:val="22"/>
          <w:szCs w:val="22"/>
        </w:rPr>
        <w:t xml:space="preserve"> (B. Pascal) ;  CHETOUANI </w:t>
      </w:r>
      <w:proofErr w:type="spellStart"/>
      <w:r w:rsidR="009071DD">
        <w:rPr>
          <w:sz w:val="22"/>
          <w:szCs w:val="22"/>
        </w:rPr>
        <w:t>Othmane</w:t>
      </w:r>
      <w:proofErr w:type="spellEnd"/>
      <w:r w:rsidR="009071DD">
        <w:rPr>
          <w:sz w:val="22"/>
          <w:szCs w:val="22"/>
        </w:rPr>
        <w:t xml:space="preserve"> Excusé (Léo Lagrange) ;</w:t>
      </w:r>
      <w:r w:rsidR="00463BD6">
        <w:rPr>
          <w:sz w:val="22"/>
          <w:szCs w:val="22"/>
        </w:rPr>
        <w:t xml:space="preserve">  </w:t>
      </w:r>
      <w:r w:rsidR="009071DD">
        <w:rPr>
          <w:sz w:val="22"/>
          <w:szCs w:val="22"/>
        </w:rPr>
        <w:t xml:space="preserve">N’DIAYE </w:t>
      </w:r>
      <w:proofErr w:type="spellStart"/>
      <w:r w:rsidR="00463BD6">
        <w:rPr>
          <w:sz w:val="22"/>
          <w:szCs w:val="22"/>
        </w:rPr>
        <w:t>Harouna</w:t>
      </w:r>
      <w:proofErr w:type="spellEnd"/>
      <w:r w:rsidR="00463BD6">
        <w:rPr>
          <w:sz w:val="22"/>
          <w:szCs w:val="22"/>
        </w:rPr>
        <w:t xml:space="preserve"> (La </w:t>
      </w:r>
      <w:proofErr w:type="spellStart"/>
      <w:r w:rsidR="00463BD6">
        <w:rPr>
          <w:sz w:val="22"/>
          <w:szCs w:val="22"/>
        </w:rPr>
        <w:t>Habette</w:t>
      </w:r>
      <w:proofErr w:type="spellEnd"/>
      <w:r w:rsidR="00463BD6">
        <w:rPr>
          <w:sz w:val="22"/>
          <w:szCs w:val="22"/>
        </w:rPr>
        <w:t>) ; VERDET Hugo Excusé (</w:t>
      </w:r>
      <w:proofErr w:type="spellStart"/>
      <w:r w:rsidR="00463BD6">
        <w:rPr>
          <w:sz w:val="22"/>
          <w:szCs w:val="22"/>
        </w:rPr>
        <w:t>V.Hugo</w:t>
      </w:r>
      <w:proofErr w:type="spellEnd"/>
      <w:r w:rsidR="00463BD6">
        <w:rPr>
          <w:sz w:val="22"/>
          <w:szCs w:val="22"/>
        </w:rPr>
        <w:t>).</w:t>
      </w:r>
    </w:p>
    <w:p w:rsidR="00E64653" w:rsidRDefault="00E64653" w:rsidP="00E64653">
      <w:pPr>
        <w:jc w:val="both"/>
        <w:rPr>
          <w:sz w:val="22"/>
          <w:szCs w:val="22"/>
        </w:rPr>
      </w:pPr>
    </w:p>
    <w:p w:rsidR="00E64653" w:rsidRDefault="00F61C64" w:rsidP="00E64653">
      <w:pPr>
        <w:pStyle w:val="Paragraphedeliste"/>
        <w:numPr>
          <w:ilvl w:val="0"/>
          <w:numId w:val="1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Site internet</w:t>
      </w:r>
    </w:p>
    <w:p w:rsidR="0089119E" w:rsidRPr="0089119E" w:rsidRDefault="0089119E" w:rsidP="0089119E">
      <w:pPr>
        <w:pStyle w:val="Paragraphedeliste"/>
        <w:jc w:val="both"/>
        <w:rPr>
          <w:sz w:val="16"/>
          <w:szCs w:val="16"/>
          <w:u w:val="single"/>
        </w:rPr>
      </w:pPr>
    </w:p>
    <w:p w:rsidR="00E64653" w:rsidRDefault="00E64653" w:rsidP="00E64653">
      <w:pPr>
        <w:pStyle w:val="Paragraphedeliste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Les convocations, les comptes rendus, sont à regarder directement sur le site internet.</w:t>
      </w:r>
    </w:p>
    <w:p w:rsidR="00E64653" w:rsidRPr="00E64653" w:rsidRDefault="00E64653" w:rsidP="00E64653">
      <w:pPr>
        <w:pStyle w:val="Paragraphedeliste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>ATTENTION,</w:t>
      </w:r>
      <w:r>
        <w:rPr>
          <w:sz w:val="22"/>
          <w:szCs w:val="22"/>
        </w:rPr>
        <w:t xml:space="preserve">  la réservation pour le ramassage en car se fait directement sur internet. Aucune réservation n’est prise par téléphone.</w:t>
      </w:r>
      <w:r w:rsidR="002F2D27">
        <w:rPr>
          <w:sz w:val="22"/>
          <w:szCs w:val="22"/>
        </w:rPr>
        <w:t xml:space="preserve"> Seuls, 4 élus </w:t>
      </w:r>
      <w:r w:rsidR="0064443F">
        <w:rPr>
          <w:sz w:val="22"/>
          <w:szCs w:val="22"/>
        </w:rPr>
        <w:t>ont consulté</w:t>
      </w:r>
      <w:r w:rsidR="002F2D27">
        <w:rPr>
          <w:sz w:val="22"/>
          <w:szCs w:val="22"/>
        </w:rPr>
        <w:t xml:space="preserve"> le site internet. Les autres ne voient pas l’intérêt d’aller sur le site car ils sont en réunion et n’ont pas besoin du compte rendu des réunions. </w:t>
      </w:r>
    </w:p>
    <w:p w:rsidR="00E64653" w:rsidRDefault="00E64653" w:rsidP="00E64653">
      <w:pPr>
        <w:jc w:val="both"/>
        <w:rPr>
          <w:sz w:val="22"/>
          <w:szCs w:val="22"/>
        </w:rPr>
      </w:pPr>
    </w:p>
    <w:p w:rsidR="004D0441" w:rsidRDefault="00E64653" w:rsidP="004D0441">
      <w:pPr>
        <w:pStyle w:val="Paragraphedeliste"/>
        <w:numPr>
          <w:ilvl w:val="0"/>
          <w:numId w:val="1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Point sur la présentation du projet clé en main dans les classes</w:t>
      </w:r>
    </w:p>
    <w:p w:rsidR="0089119E" w:rsidRPr="0089119E" w:rsidRDefault="0089119E" w:rsidP="0089119E">
      <w:pPr>
        <w:pStyle w:val="Paragraphedeliste"/>
        <w:rPr>
          <w:sz w:val="16"/>
          <w:szCs w:val="16"/>
          <w:u w:val="single"/>
        </w:rPr>
      </w:pPr>
    </w:p>
    <w:p w:rsidR="002F2D27" w:rsidRDefault="002F2D27" w:rsidP="002F2D27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sz w:val="22"/>
          <w:szCs w:val="22"/>
        </w:rPr>
        <w:t xml:space="preserve">Les élus ont tous présenté le projet dans les classes de CE2, CM1 et CM2 de leur école. </w:t>
      </w:r>
    </w:p>
    <w:p w:rsidR="002F2D27" w:rsidRDefault="002F2D27" w:rsidP="002F2D27">
      <w:pPr>
        <w:widowContro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Dans les écoles où il n’y a pas 3 classes d’inscrites pour le concours de dessin, les conseillers doivent repasser voir les enseignants (CE2, CM1, CM2), afin de leur rappeler que les inscriptions s’arrêtent le 31 janvier 2015. </w:t>
      </w:r>
    </w:p>
    <w:p w:rsidR="004D0441" w:rsidRPr="004D0441" w:rsidRDefault="004D0441" w:rsidP="004D0441">
      <w:pPr>
        <w:rPr>
          <w:sz w:val="22"/>
          <w:szCs w:val="22"/>
          <w:u w:val="single"/>
        </w:rPr>
      </w:pPr>
    </w:p>
    <w:p w:rsidR="00F61C64" w:rsidRPr="00FB4A85" w:rsidRDefault="00F61C64" w:rsidP="00F61C64">
      <w:pPr>
        <w:pStyle w:val="Paragraphedeliste"/>
        <w:numPr>
          <w:ilvl w:val="0"/>
          <w:numId w:val="1"/>
        </w:numPr>
        <w:rPr>
          <w:sz w:val="22"/>
          <w:szCs w:val="22"/>
          <w:u w:val="single"/>
        </w:rPr>
      </w:pPr>
      <w:r w:rsidRPr="00FB4A85">
        <w:rPr>
          <w:sz w:val="22"/>
          <w:szCs w:val="22"/>
          <w:u w:val="single"/>
        </w:rPr>
        <w:t>Enquête à faire</w:t>
      </w:r>
      <w:r w:rsidR="00463BD6">
        <w:rPr>
          <w:sz w:val="22"/>
          <w:szCs w:val="22"/>
          <w:u w:val="single"/>
        </w:rPr>
        <w:t xml:space="preserve"> par les conseillers</w:t>
      </w:r>
      <w:r w:rsidRPr="00FB4A85">
        <w:rPr>
          <w:sz w:val="22"/>
          <w:szCs w:val="22"/>
          <w:u w:val="single"/>
        </w:rPr>
        <w:t xml:space="preserve"> aupr</w:t>
      </w:r>
      <w:r w:rsidR="00463BD6">
        <w:rPr>
          <w:sz w:val="22"/>
          <w:szCs w:val="22"/>
          <w:u w:val="single"/>
        </w:rPr>
        <w:t xml:space="preserve">ès des classes de CM2 de leur </w:t>
      </w:r>
      <w:r w:rsidRPr="00FB4A85">
        <w:rPr>
          <w:sz w:val="22"/>
          <w:szCs w:val="22"/>
          <w:u w:val="single"/>
        </w:rPr>
        <w:t>école</w:t>
      </w:r>
    </w:p>
    <w:p w:rsidR="00F61C64" w:rsidRDefault="00F61C64" w:rsidP="00105AC9">
      <w:pPr>
        <w:jc w:val="both"/>
        <w:rPr>
          <w:sz w:val="22"/>
          <w:szCs w:val="22"/>
        </w:rPr>
      </w:pPr>
      <w:r>
        <w:rPr>
          <w:sz w:val="22"/>
          <w:szCs w:val="22"/>
        </w:rPr>
        <w:t>Jusqu’à maintenant, les élèves de CM2</w:t>
      </w:r>
      <w:r w:rsidR="00463BD6">
        <w:rPr>
          <w:sz w:val="22"/>
          <w:szCs w:val="22"/>
        </w:rPr>
        <w:t xml:space="preserve">, en fin d’année scolaire, pour leur passage au </w:t>
      </w:r>
      <w:r>
        <w:rPr>
          <w:sz w:val="22"/>
          <w:szCs w:val="22"/>
        </w:rPr>
        <w:t>collè</w:t>
      </w:r>
      <w:r w:rsidR="00463BD6">
        <w:rPr>
          <w:sz w:val="22"/>
          <w:szCs w:val="22"/>
        </w:rPr>
        <w:t xml:space="preserve">ge, reçoivent </w:t>
      </w:r>
      <w:r>
        <w:rPr>
          <w:sz w:val="22"/>
          <w:szCs w:val="22"/>
        </w:rPr>
        <w:t xml:space="preserve">un dictionnaire, offert par la ville.  Le service de l’enseignement </w:t>
      </w:r>
      <w:r w:rsidR="00463BD6">
        <w:rPr>
          <w:sz w:val="22"/>
          <w:szCs w:val="22"/>
        </w:rPr>
        <w:t xml:space="preserve"> a souhaité </w:t>
      </w:r>
      <w:r>
        <w:rPr>
          <w:sz w:val="22"/>
          <w:szCs w:val="22"/>
        </w:rPr>
        <w:t xml:space="preserve">avoir l’avis des élus du conseil, mais aussi de tous les enfants de CM2, afin de savoir si le dictionnaire leur semble une belle récompense ou s’ils préféreraient autre chose ?  </w:t>
      </w:r>
    </w:p>
    <w:p w:rsidR="00FB4A85" w:rsidRDefault="00463BD6" w:rsidP="00105AC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Les conseillers ont donc réalisé une enquête auprès des enfants des </w:t>
      </w:r>
      <w:r w:rsidR="0009520E">
        <w:rPr>
          <w:sz w:val="22"/>
          <w:szCs w:val="22"/>
        </w:rPr>
        <w:t>classes d</w:t>
      </w:r>
      <w:r>
        <w:rPr>
          <w:sz w:val="22"/>
          <w:szCs w:val="22"/>
        </w:rPr>
        <w:t>e CM2 de leur école. Ils</w:t>
      </w:r>
      <w:r w:rsidR="0009520E">
        <w:rPr>
          <w:sz w:val="22"/>
          <w:szCs w:val="22"/>
        </w:rPr>
        <w:t xml:space="preserve"> proposent :</w:t>
      </w:r>
      <w:r w:rsidR="006C4C66">
        <w:rPr>
          <w:sz w:val="22"/>
          <w:szCs w:val="22"/>
        </w:rPr>
        <w:t xml:space="preserve"> calculatrice, Bescherelle, trousse, sac à dos, cahier, agenda, tablette, clé USB, dictionnaire,  MP3, dictionnaire</w:t>
      </w:r>
      <w:r w:rsidR="0064443F">
        <w:rPr>
          <w:sz w:val="22"/>
          <w:szCs w:val="22"/>
        </w:rPr>
        <w:t xml:space="preserve"> en langue étrangère,</w:t>
      </w:r>
      <w:r w:rsidR="006C4C66">
        <w:rPr>
          <w:sz w:val="22"/>
          <w:szCs w:val="22"/>
        </w:rPr>
        <w:t xml:space="preserve"> anglais, espagnol, allemand, souris pour accompagner l’ordinateur prêté par la Conseil Général.</w:t>
      </w:r>
    </w:p>
    <w:p w:rsidR="0064443F" w:rsidRDefault="0064443F" w:rsidP="00105AC9">
      <w:pPr>
        <w:jc w:val="both"/>
        <w:rPr>
          <w:sz w:val="22"/>
          <w:szCs w:val="22"/>
        </w:rPr>
      </w:pPr>
    </w:p>
    <w:p w:rsidR="00463BD6" w:rsidRDefault="00463BD6" w:rsidP="00463BD6">
      <w:pPr>
        <w:pStyle w:val="Paragraphedeliste"/>
        <w:numPr>
          <w:ilvl w:val="0"/>
          <w:numId w:val="1"/>
        </w:numPr>
        <w:jc w:val="both"/>
        <w:rPr>
          <w:sz w:val="22"/>
          <w:szCs w:val="22"/>
          <w:u w:val="single"/>
        </w:rPr>
      </w:pPr>
      <w:r w:rsidRPr="00463BD6">
        <w:rPr>
          <w:sz w:val="22"/>
          <w:szCs w:val="22"/>
          <w:u w:val="single"/>
        </w:rPr>
        <w:t>Travail sur le « </w:t>
      </w:r>
      <w:proofErr w:type="spellStart"/>
      <w:r w:rsidRPr="00463BD6">
        <w:rPr>
          <w:sz w:val="22"/>
          <w:szCs w:val="22"/>
          <w:u w:val="single"/>
        </w:rPr>
        <w:t>Sérious</w:t>
      </w:r>
      <w:proofErr w:type="spellEnd"/>
      <w:r w:rsidRPr="00463BD6">
        <w:rPr>
          <w:sz w:val="22"/>
          <w:szCs w:val="22"/>
          <w:u w:val="single"/>
        </w:rPr>
        <w:t xml:space="preserve"> </w:t>
      </w:r>
      <w:proofErr w:type="spellStart"/>
      <w:r w:rsidRPr="00463BD6">
        <w:rPr>
          <w:sz w:val="22"/>
          <w:szCs w:val="22"/>
          <w:u w:val="single"/>
        </w:rPr>
        <w:t>game</w:t>
      </w:r>
      <w:proofErr w:type="spellEnd"/>
      <w:r w:rsidRPr="00463BD6">
        <w:rPr>
          <w:sz w:val="22"/>
          <w:szCs w:val="22"/>
          <w:u w:val="single"/>
        </w:rPr>
        <w:t> »</w:t>
      </w:r>
    </w:p>
    <w:p w:rsidR="00463BD6" w:rsidRPr="005A6995" w:rsidRDefault="00463BD6" w:rsidP="00463BD6">
      <w:pPr>
        <w:pStyle w:val="Paragraphedeliste"/>
        <w:jc w:val="both"/>
        <w:rPr>
          <w:sz w:val="10"/>
          <w:szCs w:val="10"/>
          <w:u w:val="single"/>
        </w:rPr>
      </w:pPr>
    </w:p>
    <w:p w:rsidR="0064443F" w:rsidRDefault="0064443F" w:rsidP="00463BD6">
      <w:pPr>
        <w:pStyle w:val="Paragraphedeliste"/>
        <w:numPr>
          <w:ilvl w:val="0"/>
          <w:numId w:val="11"/>
        </w:numPr>
        <w:jc w:val="both"/>
        <w:rPr>
          <w:sz w:val="22"/>
          <w:szCs w:val="22"/>
          <w:u w:val="single"/>
        </w:rPr>
      </w:pPr>
      <w:r w:rsidRPr="0064443F">
        <w:rPr>
          <w:sz w:val="22"/>
          <w:szCs w:val="22"/>
          <w:u w:val="single"/>
        </w:rPr>
        <w:t>Choix des personnages</w:t>
      </w:r>
    </w:p>
    <w:p w:rsidR="0064443F" w:rsidRPr="0064443F" w:rsidRDefault="0064443F" w:rsidP="0064443F">
      <w:pPr>
        <w:pStyle w:val="Paragraphedeliste"/>
        <w:jc w:val="both"/>
        <w:rPr>
          <w:sz w:val="22"/>
          <w:szCs w:val="22"/>
        </w:rPr>
      </w:pPr>
      <w:r w:rsidRPr="0064443F">
        <w:rPr>
          <w:sz w:val="22"/>
          <w:szCs w:val="22"/>
        </w:rPr>
        <w:t>Oralement les conseillers proposent deux personnages</w:t>
      </w:r>
      <w:r w:rsidR="00C872B9">
        <w:rPr>
          <w:sz w:val="22"/>
          <w:szCs w:val="22"/>
        </w:rPr>
        <w:t xml:space="preserve"> et les décrivent. </w:t>
      </w:r>
    </w:p>
    <w:p w:rsidR="0064443F" w:rsidRPr="0064443F" w:rsidRDefault="0064443F" w:rsidP="00105AC9">
      <w:pPr>
        <w:jc w:val="both"/>
        <w:rPr>
          <w:sz w:val="22"/>
          <w:szCs w:val="22"/>
        </w:rPr>
      </w:pPr>
    </w:p>
    <w:p w:rsidR="0064443F" w:rsidRDefault="00463BD6" w:rsidP="00463BD6">
      <w:pPr>
        <w:pStyle w:val="Paragraphedeliste"/>
        <w:jc w:val="both"/>
        <w:rPr>
          <w:sz w:val="22"/>
          <w:szCs w:val="22"/>
          <w:u w:val="single"/>
        </w:rPr>
      </w:pPr>
      <w:r w:rsidRPr="00463BD6">
        <w:rPr>
          <w:sz w:val="22"/>
          <w:szCs w:val="22"/>
        </w:rPr>
        <w:t xml:space="preserve">b) </w:t>
      </w:r>
      <w:r w:rsidRPr="0064443F">
        <w:rPr>
          <w:sz w:val="22"/>
          <w:szCs w:val="22"/>
          <w:u w:val="single"/>
        </w:rPr>
        <w:t>Dialogue</w:t>
      </w:r>
      <w:r w:rsidR="0064443F" w:rsidRPr="0064443F">
        <w:rPr>
          <w:sz w:val="22"/>
          <w:szCs w:val="22"/>
          <w:u w:val="single"/>
        </w:rPr>
        <w:t xml:space="preserve"> des premières scènes</w:t>
      </w:r>
    </w:p>
    <w:p w:rsidR="0064443F" w:rsidRDefault="0064443F" w:rsidP="0064443F">
      <w:pPr>
        <w:pStyle w:val="Paragraphedelist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Les scènes de dialogue (Entrée dans le magasin de jeux vidéo, discussion </w:t>
      </w:r>
      <w:r w:rsidR="00C872B9">
        <w:rPr>
          <w:sz w:val="22"/>
          <w:szCs w:val="22"/>
        </w:rPr>
        <w:t>du joueur avec s</w:t>
      </w:r>
      <w:r>
        <w:rPr>
          <w:sz w:val="22"/>
          <w:szCs w:val="22"/>
        </w:rPr>
        <w:t>es parents et achat d’un jeu)</w:t>
      </w:r>
      <w:r w:rsidR="00C872B9">
        <w:rPr>
          <w:sz w:val="22"/>
          <w:szCs w:val="22"/>
        </w:rPr>
        <w:t>,</w:t>
      </w:r>
      <w:r>
        <w:rPr>
          <w:sz w:val="22"/>
          <w:szCs w:val="22"/>
        </w:rPr>
        <w:t xml:space="preserve"> sont jouées par les enfants et l’</w:t>
      </w:r>
      <w:r w:rsidR="00C872B9">
        <w:rPr>
          <w:sz w:val="22"/>
          <w:szCs w:val="22"/>
        </w:rPr>
        <w:t>animatrice pendant que D</w:t>
      </w:r>
      <w:r>
        <w:rPr>
          <w:sz w:val="22"/>
          <w:szCs w:val="22"/>
        </w:rPr>
        <w:t>amien note les échanges.</w:t>
      </w:r>
    </w:p>
    <w:p w:rsidR="0009520E" w:rsidRDefault="0009520E" w:rsidP="00F61C64">
      <w:pPr>
        <w:rPr>
          <w:sz w:val="22"/>
          <w:szCs w:val="22"/>
        </w:rPr>
      </w:pPr>
    </w:p>
    <w:p w:rsidR="00C872B9" w:rsidRPr="00C872B9" w:rsidRDefault="00C872B9" w:rsidP="00463BD6">
      <w:pPr>
        <w:pStyle w:val="Paragraphedeliste"/>
        <w:numPr>
          <w:ilvl w:val="0"/>
          <w:numId w:val="11"/>
        </w:numPr>
        <w:jc w:val="both"/>
        <w:rPr>
          <w:sz w:val="22"/>
          <w:szCs w:val="22"/>
          <w:u w:val="single"/>
        </w:rPr>
      </w:pPr>
      <w:r w:rsidRPr="00C872B9">
        <w:rPr>
          <w:sz w:val="22"/>
          <w:szCs w:val="22"/>
          <w:u w:val="single"/>
        </w:rPr>
        <w:t>Premières étapes pour créer un jeu  sur la plateforme Stencyl.com</w:t>
      </w:r>
    </w:p>
    <w:p w:rsidR="00C872B9" w:rsidRPr="00C872B9" w:rsidRDefault="00C872B9" w:rsidP="00C872B9">
      <w:pPr>
        <w:pStyle w:val="Paragraphedeliste"/>
        <w:jc w:val="both"/>
        <w:rPr>
          <w:sz w:val="22"/>
          <w:szCs w:val="22"/>
        </w:rPr>
      </w:pPr>
      <w:r>
        <w:rPr>
          <w:sz w:val="22"/>
          <w:szCs w:val="22"/>
        </w:rPr>
        <w:t>Les élus sont mis en situation,</w:t>
      </w:r>
      <w:r w:rsidR="009071DD">
        <w:rPr>
          <w:sz w:val="22"/>
          <w:szCs w:val="22"/>
        </w:rPr>
        <w:t xml:space="preserve"> par deux sur un ordinateur,</w:t>
      </w:r>
      <w:r>
        <w:rPr>
          <w:sz w:val="22"/>
          <w:szCs w:val="22"/>
        </w:rPr>
        <w:t xml:space="preserve"> en appliquant les consignes données par Damien</w:t>
      </w:r>
      <w:r w:rsidR="009071DD">
        <w:rPr>
          <w:sz w:val="22"/>
          <w:szCs w:val="22"/>
        </w:rPr>
        <w:t>,</w:t>
      </w:r>
      <w:r>
        <w:rPr>
          <w:sz w:val="22"/>
          <w:szCs w:val="22"/>
        </w:rPr>
        <w:t xml:space="preserve"> ils doivent créer une scène avec un  personnage</w:t>
      </w:r>
      <w:r w:rsidR="009071DD">
        <w:rPr>
          <w:sz w:val="22"/>
          <w:szCs w:val="22"/>
        </w:rPr>
        <w:t>, des décors.</w:t>
      </w:r>
      <w:r>
        <w:rPr>
          <w:sz w:val="22"/>
          <w:szCs w:val="22"/>
        </w:rPr>
        <w:t xml:space="preserve"> </w:t>
      </w:r>
    </w:p>
    <w:p w:rsidR="002726F9" w:rsidRDefault="002726F9" w:rsidP="00EE3C6F">
      <w:pPr>
        <w:rPr>
          <w:sz w:val="22"/>
          <w:szCs w:val="22"/>
        </w:rPr>
      </w:pPr>
    </w:p>
    <w:p w:rsidR="00FE37BD" w:rsidRPr="00A45C4A" w:rsidRDefault="002726F9" w:rsidP="00A45C4A">
      <w:pPr>
        <w:rPr>
          <w:sz w:val="22"/>
          <w:szCs w:val="22"/>
        </w:rPr>
      </w:pPr>
      <w:r w:rsidRPr="002726F9">
        <w:rPr>
          <w:b/>
          <w:sz w:val="22"/>
          <w:szCs w:val="22"/>
        </w:rPr>
        <w:t>Travail à faire</w:t>
      </w:r>
      <w:r>
        <w:rPr>
          <w:sz w:val="22"/>
          <w:szCs w:val="22"/>
        </w:rPr>
        <w:t> </w:t>
      </w:r>
      <w:r w:rsidR="0080637A">
        <w:rPr>
          <w:sz w:val="22"/>
          <w:szCs w:val="22"/>
        </w:rPr>
        <w:t xml:space="preserve">: </w:t>
      </w:r>
      <w:r w:rsidR="009071DD">
        <w:rPr>
          <w:sz w:val="22"/>
          <w:szCs w:val="22"/>
        </w:rPr>
        <w:t xml:space="preserve">Continuer à réfléchir </w:t>
      </w:r>
      <w:r>
        <w:rPr>
          <w:sz w:val="22"/>
          <w:szCs w:val="22"/>
        </w:rPr>
        <w:t xml:space="preserve">aux personnages,  histoire, dialogues.   </w:t>
      </w:r>
      <w:r w:rsidR="009071DD" w:rsidRPr="009071DD">
        <w:rPr>
          <w:sz w:val="22"/>
          <w:szCs w:val="22"/>
        </w:rPr>
        <w:t xml:space="preserve"> </w:t>
      </w:r>
    </w:p>
    <w:sectPr w:rsidR="00FE37BD" w:rsidRPr="00A45C4A" w:rsidSect="0094131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A2053"/>
    <w:multiLevelType w:val="hybridMultilevel"/>
    <w:tmpl w:val="B130EA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D4310"/>
    <w:multiLevelType w:val="hybridMultilevel"/>
    <w:tmpl w:val="72128EB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314B3"/>
    <w:multiLevelType w:val="hybridMultilevel"/>
    <w:tmpl w:val="AAE49A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7636B"/>
    <w:multiLevelType w:val="hybridMultilevel"/>
    <w:tmpl w:val="8DF0CCE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45F4D"/>
    <w:multiLevelType w:val="hybridMultilevel"/>
    <w:tmpl w:val="F49E0F2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E1899"/>
    <w:multiLevelType w:val="hybridMultilevel"/>
    <w:tmpl w:val="EFA2E044"/>
    <w:lvl w:ilvl="0" w:tplc="0492C2B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37382"/>
    <w:multiLevelType w:val="hybridMultilevel"/>
    <w:tmpl w:val="23DCF282"/>
    <w:lvl w:ilvl="0" w:tplc="90324C0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5832AC0"/>
    <w:multiLevelType w:val="hybridMultilevel"/>
    <w:tmpl w:val="A7B2E5EA"/>
    <w:lvl w:ilvl="0" w:tplc="50A077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653"/>
    <w:rsid w:val="0009520E"/>
    <w:rsid w:val="00105AC9"/>
    <w:rsid w:val="002352BC"/>
    <w:rsid w:val="002726F9"/>
    <w:rsid w:val="002C740E"/>
    <w:rsid w:val="002F2D27"/>
    <w:rsid w:val="003022F8"/>
    <w:rsid w:val="00391907"/>
    <w:rsid w:val="00463BD6"/>
    <w:rsid w:val="004D0441"/>
    <w:rsid w:val="005030E4"/>
    <w:rsid w:val="005A6995"/>
    <w:rsid w:val="0064443F"/>
    <w:rsid w:val="006C4C66"/>
    <w:rsid w:val="0077582F"/>
    <w:rsid w:val="0080637A"/>
    <w:rsid w:val="0089119E"/>
    <w:rsid w:val="009071DD"/>
    <w:rsid w:val="0093354D"/>
    <w:rsid w:val="00941315"/>
    <w:rsid w:val="00A06E5A"/>
    <w:rsid w:val="00A45C4A"/>
    <w:rsid w:val="00BA035A"/>
    <w:rsid w:val="00BA4604"/>
    <w:rsid w:val="00C872B9"/>
    <w:rsid w:val="00D90D89"/>
    <w:rsid w:val="00E64653"/>
    <w:rsid w:val="00EA7601"/>
    <w:rsid w:val="00EE3C6F"/>
    <w:rsid w:val="00F61C64"/>
    <w:rsid w:val="00FB4A85"/>
    <w:rsid w:val="00FE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7638D-03E8-4980-BD88-B1F90AA6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653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4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3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ville-creteil.intra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SCHAPIRO</dc:creator>
  <cp:lastModifiedBy>Agathe DURAND</cp:lastModifiedBy>
  <cp:revision>19</cp:revision>
  <dcterms:created xsi:type="dcterms:W3CDTF">2015-01-28T10:59:00Z</dcterms:created>
  <dcterms:modified xsi:type="dcterms:W3CDTF">2015-01-29T11:08:00Z</dcterms:modified>
</cp:coreProperties>
</file>